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C16" w:rsidRDefault="00A47C16" w:rsidP="0065728B">
      <w:pPr>
        <w:spacing w:line="560" w:lineRule="exact"/>
        <w:jc w:val="center"/>
        <w:rPr>
          <w:rFonts w:ascii="Times New Roman" w:eastAsia="方正小标宋简体" w:hAnsi="Times New Roman" w:cs="方正小标宋简体"/>
          <w:bCs/>
          <w:sz w:val="44"/>
          <w:szCs w:val="44"/>
        </w:rPr>
      </w:pPr>
    </w:p>
    <w:p w:rsidR="00A47C16" w:rsidRDefault="00A47C16" w:rsidP="0065728B">
      <w:pPr>
        <w:spacing w:line="56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整合资源要素</w:t>
      </w:r>
      <w:r>
        <w:rPr>
          <w:rFonts w:ascii="Times New Roman" w:eastAsia="方正小标宋简体" w:hAnsi="Times New Roman" w:cs="方正小标宋简体"/>
          <w:bCs/>
          <w:sz w:val="44"/>
          <w:szCs w:val="44"/>
        </w:rPr>
        <w:t xml:space="preserve">  </w:t>
      </w:r>
      <w:r>
        <w:rPr>
          <w:rFonts w:ascii="Times New Roman" w:eastAsia="方正小标宋简体" w:hAnsi="Times New Roman" w:cs="方正小标宋简体" w:hint="eastAsia"/>
          <w:bCs/>
          <w:sz w:val="44"/>
          <w:szCs w:val="44"/>
        </w:rPr>
        <w:t>深化文旅融合</w:t>
      </w:r>
    </w:p>
    <w:p w:rsidR="00A47C16" w:rsidRDefault="00A47C16" w:rsidP="0065728B">
      <w:pPr>
        <w:spacing w:line="560" w:lineRule="exact"/>
        <w:jc w:val="center"/>
        <w:rPr>
          <w:rFonts w:ascii="Times New Roman" w:eastAsia="楷体" w:hAnsi="Times New Roman" w:cs="仿宋_GB2312"/>
          <w:sz w:val="32"/>
          <w:szCs w:val="32"/>
        </w:rPr>
      </w:pPr>
      <w:r>
        <w:rPr>
          <w:rFonts w:ascii="Times New Roman" w:eastAsia="楷体" w:hAnsi="Times New Roman" w:cs="仿宋_GB2312"/>
          <w:sz w:val="32"/>
          <w:szCs w:val="32"/>
        </w:rPr>
        <w:t>——</w:t>
      </w:r>
      <w:r>
        <w:rPr>
          <w:rFonts w:ascii="Times New Roman" w:eastAsia="楷体" w:hAnsi="Times New Roman" w:cs="仿宋_GB2312" w:hint="eastAsia"/>
          <w:sz w:val="32"/>
          <w:szCs w:val="32"/>
        </w:rPr>
        <w:t>关于提升崇川文旅融合高质量发展水平的建议案</w:t>
      </w:r>
    </w:p>
    <w:p w:rsidR="00A47C16" w:rsidRPr="0065728B" w:rsidRDefault="00A47C16" w:rsidP="0065728B">
      <w:pPr>
        <w:spacing w:line="560" w:lineRule="exact"/>
        <w:jc w:val="center"/>
        <w:rPr>
          <w:rFonts w:ascii="Times New Roman" w:eastAsia="楷体_GB2312" w:hAnsi="Times New Roman" w:cs="仿宋_GB2312"/>
          <w:sz w:val="32"/>
          <w:szCs w:val="32"/>
        </w:rPr>
      </w:pPr>
      <w:r w:rsidRPr="0065728B">
        <w:rPr>
          <w:rFonts w:ascii="Times New Roman" w:eastAsia="楷体_GB2312" w:hAnsi="Times New Roman" w:cs="仿宋_GB2312" w:hint="eastAsia"/>
          <w:sz w:val="32"/>
          <w:szCs w:val="32"/>
        </w:rPr>
        <w:t>（讨论稿）</w:t>
      </w:r>
    </w:p>
    <w:p w:rsidR="00A47C16" w:rsidRDefault="00A47C16" w:rsidP="0065728B">
      <w:pPr>
        <w:pStyle w:val="NormalIndent"/>
        <w:spacing w:line="560" w:lineRule="exact"/>
        <w:ind w:firstLine="31680"/>
        <w:rPr>
          <w:rFonts w:ascii="Times New Roman" w:hAnsi="Times New Roman"/>
        </w:rPr>
      </w:pPr>
    </w:p>
    <w:p w:rsidR="00A47C16" w:rsidRPr="0065728B" w:rsidRDefault="00A47C16" w:rsidP="0065728B">
      <w:pPr>
        <w:spacing w:line="560" w:lineRule="exact"/>
        <w:ind w:firstLineChars="200" w:firstLine="31680"/>
        <w:rPr>
          <w:rFonts w:ascii="Times New Roman" w:eastAsia="仿宋_GB2312" w:hAnsi="Times New Roman" w:cs="仿宋_GB2312"/>
          <w:color w:val="000000"/>
          <w:sz w:val="32"/>
          <w:szCs w:val="32"/>
        </w:rPr>
      </w:pPr>
      <w:r w:rsidRPr="0065728B">
        <w:rPr>
          <w:rFonts w:ascii="Times New Roman" w:eastAsia="仿宋_GB2312" w:hAnsi="Times New Roman" w:cs="仿宋_GB2312"/>
          <w:color w:val="000000"/>
          <w:sz w:val="32"/>
          <w:szCs w:val="32"/>
        </w:rPr>
        <w:t>2023</w:t>
      </w:r>
      <w:r w:rsidRPr="0065728B">
        <w:rPr>
          <w:rFonts w:ascii="Times New Roman" w:eastAsia="仿宋_GB2312" w:hAnsi="Times New Roman" w:cs="仿宋_GB2312" w:hint="eastAsia"/>
          <w:color w:val="000000"/>
          <w:sz w:val="32"/>
          <w:szCs w:val="32"/>
        </w:rPr>
        <w:t>年，崇川区政协将“以文旅融合为抓手推动全区文化高质量发展”列为常委会调研课题。课题组通过研讨交流、现场协商、学习考察等方式，重点就加快推进文旅融合高质量发展工作进行了思考研究，形成建议案，供区委、区政府决策参考。</w:t>
      </w:r>
    </w:p>
    <w:p w:rsidR="00A47C16" w:rsidRDefault="00A47C16" w:rsidP="0065728B">
      <w:pPr>
        <w:pStyle w:val="ListParagraph"/>
        <w:spacing w:line="560" w:lineRule="exact"/>
        <w:ind w:firstLine="31680"/>
        <w:rPr>
          <w:rFonts w:ascii="Times New Roman" w:eastAsia="黑体" w:hAnsi="Times New Roman" w:cs="黑体"/>
          <w:sz w:val="32"/>
          <w:szCs w:val="32"/>
        </w:rPr>
      </w:pPr>
      <w:r>
        <w:rPr>
          <w:rFonts w:ascii="Times New Roman" w:eastAsia="黑体" w:hAnsi="Times New Roman" w:cs="黑体" w:hint="eastAsia"/>
          <w:sz w:val="32"/>
          <w:szCs w:val="32"/>
        </w:rPr>
        <w:t>一、崇川文化旅游融合发展基本情况</w:t>
      </w:r>
    </w:p>
    <w:p w:rsidR="00A47C16" w:rsidRPr="0065728B" w:rsidRDefault="00A47C16" w:rsidP="0065728B">
      <w:pPr>
        <w:spacing w:line="560" w:lineRule="exact"/>
        <w:ind w:firstLineChars="200" w:firstLine="31680"/>
        <w:rPr>
          <w:rFonts w:ascii="Times New Roman" w:eastAsia="仿宋_GB2312" w:hAnsi="Times New Roman" w:cs="仿宋_GB2312"/>
          <w:color w:val="000000"/>
          <w:sz w:val="32"/>
          <w:szCs w:val="32"/>
        </w:rPr>
      </w:pPr>
      <w:r w:rsidRPr="0065728B">
        <w:rPr>
          <w:rFonts w:ascii="Times New Roman" w:eastAsia="仿宋_GB2312" w:hAnsi="Times New Roman" w:cs="仿宋_GB2312" w:hint="eastAsia"/>
          <w:color w:val="000000"/>
          <w:sz w:val="32"/>
          <w:szCs w:val="32"/>
        </w:rPr>
        <w:t>近年来，我区将推进文化和旅游融合，推动全区文化高质量发展作为重点任务，按照“以文塑旅、以旅彰文”的发展方向，推动文旅融合高质量创新发展，文旅融合呈现出“速度提升、规模提高、质态提档”的良好态势。</w:t>
      </w:r>
    </w:p>
    <w:p w:rsidR="00A47C16" w:rsidRPr="0065728B" w:rsidRDefault="00A47C16" w:rsidP="0065728B">
      <w:pPr>
        <w:pStyle w:val="NormalIndent"/>
        <w:spacing w:line="560" w:lineRule="exact"/>
        <w:ind w:firstLineChars="180" w:firstLine="31680"/>
        <w:rPr>
          <w:rFonts w:ascii="Times New Roman" w:eastAsia="仿宋_GB2312" w:hAnsi="Times New Roman" w:cs="仿宋_GB2312"/>
          <w:color w:val="000000"/>
          <w:sz w:val="32"/>
          <w:szCs w:val="32"/>
        </w:rPr>
      </w:pPr>
      <w:r w:rsidRPr="0065728B">
        <w:rPr>
          <w:rFonts w:ascii="Times New Roman" w:eastAsia="楷体_GB2312" w:hAnsi="Times New Roman" w:hint="eastAsia"/>
          <w:sz w:val="32"/>
          <w:szCs w:val="32"/>
        </w:rPr>
        <w:t>（一）完善政策机制，发展氛围日趋浓厚。</w:t>
      </w:r>
      <w:r w:rsidRPr="0065728B">
        <w:rPr>
          <w:rFonts w:ascii="Times New Roman" w:eastAsia="仿宋_GB2312" w:hAnsi="Times New Roman" w:cs="仿宋_GB2312" w:hint="eastAsia"/>
          <w:color w:val="000000"/>
          <w:sz w:val="32"/>
          <w:szCs w:val="32"/>
        </w:rPr>
        <w:t>区委、区政府将文旅融合发展作为推动全区经济社会高质量发展的重要举措，列入区委、区政府年度重点工作任务。制定完善文旅融合专项规划和实施方案，制定出台《崇川区文旅产业专项引导资金使用管理办法》、《崇川区</w:t>
      </w:r>
      <w:r w:rsidRPr="0065728B">
        <w:rPr>
          <w:rFonts w:ascii="Times New Roman" w:eastAsia="仿宋_GB2312" w:hAnsi="Times New Roman" w:cs="仿宋_GB2312"/>
          <w:color w:val="000000"/>
          <w:sz w:val="32"/>
          <w:szCs w:val="32"/>
        </w:rPr>
        <w:t>“</w:t>
      </w:r>
      <w:r w:rsidRPr="0065728B">
        <w:rPr>
          <w:rFonts w:ascii="Times New Roman" w:eastAsia="仿宋_GB2312" w:hAnsi="Times New Roman" w:cs="仿宋_GB2312" w:hint="eastAsia"/>
          <w:color w:val="000000"/>
          <w:sz w:val="32"/>
          <w:szCs w:val="32"/>
        </w:rPr>
        <w:t>五个一工程</w:t>
      </w:r>
      <w:r w:rsidRPr="0065728B">
        <w:rPr>
          <w:rFonts w:ascii="Times New Roman" w:eastAsia="仿宋_GB2312" w:hAnsi="Times New Roman" w:cs="仿宋_GB2312"/>
          <w:color w:val="000000"/>
          <w:sz w:val="32"/>
          <w:szCs w:val="32"/>
        </w:rPr>
        <w:t>”</w:t>
      </w:r>
      <w:r w:rsidRPr="0065728B">
        <w:rPr>
          <w:rFonts w:ascii="Times New Roman" w:eastAsia="仿宋_GB2312" w:hAnsi="Times New Roman" w:cs="仿宋_GB2312" w:hint="eastAsia"/>
          <w:color w:val="000000"/>
          <w:sz w:val="32"/>
          <w:szCs w:val="32"/>
        </w:rPr>
        <w:t>项目扶持办法》、《关于促进消费市场活力和消费增长的实施意见》等系列扶持政策。区划调整以来，共发放文化旅游类专项扶持资金、助企纾困资金等近</w:t>
      </w:r>
      <w:r w:rsidRPr="0065728B">
        <w:rPr>
          <w:rFonts w:ascii="Times New Roman" w:eastAsia="仿宋_GB2312" w:hAnsi="Times New Roman" w:cs="仿宋_GB2312"/>
          <w:color w:val="000000"/>
          <w:sz w:val="32"/>
          <w:szCs w:val="32"/>
        </w:rPr>
        <w:t>2000</w:t>
      </w:r>
      <w:r w:rsidRPr="0065728B">
        <w:rPr>
          <w:rFonts w:ascii="Times New Roman" w:eastAsia="仿宋_GB2312" w:hAnsi="Times New Roman" w:cs="仿宋_GB2312" w:hint="eastAsia"/>
          <w:color w:val="000000"/>
          <w:sz w:val="32"/>
          <w:szCs w:val="32"/>
        </w:rPr>
        <w:t>万元，助力文旅市场加速复苏。全区上下重视、关心、支持文化旅游融合高质量发展的氛围日趋浓烈。</w:t>
      </w:r>
    </w:p>
    <w:p w:rsidR="00A47C16" w:rsidRPr="0065728B" w:rsidRDefault="00A47C16" w:rsidP="0065728B">
      <w:pPr>
        <w:spacing w:line="560" w:lineRule="exact"/>
        <w:ind w:firstLineChars="196" w:firstLine="31680"/>
        <w:rPr>
          <w:rFonts w:ascii="Times New Roman" w:eastAsia="仿宋_GB2312" w:hAnsi="Times New Roman" w:cs="仿宋_GB2312"/>
          <w:color w:val="000000"/>
          <w:sz w:val="32"/>
          <w:szCs w:val="32"/>
        </w:rPr>
      </w:pPr>
      <w:r w:rsidRPr="0065728B">
        <w:rPr>
          <w:rFonts w:ascii="Times New Roman" w:eastAsia="楷体_GB2312" w:hAnsi="Times New Roman" w:hint="eastAsia"/>
          <w:sz w:val="32"/>
          <w:szCs w:val="32"/>
        </w:rPr>
        <w:t>（二）提升融合水平，发展成效不断彰显。</w:t>
      </w:r>
      <w:r w:rsidRPr="0065728B">
        <w:rPr>
          <w:rFonts w:ascii="Times New Roman" w:eastAsia="仿宋_GB2312" w:hAnsi="Times New Roman" w:cs="仿宋_GB2312" w:hint="eastAsia"/>
          <w:color w:val="000000"/>
          <w:sz w:val="32"/>
          <w:szCs w:val="32"/>
        </w:rPr>
        <w:t>坚持以文塑旅、以旅彰文，推动文旅深度融合，打响</w:t>
      </w:r>
      <w:r w:rsidRPr="0065728B">
        <w:rPr>
          <w:rFonts w:ascii="Times New Roman" w:eastAsia="仿宋_GB2312" w:hAnsi="Times New Roman" w:cs="仿宋_GB2312"/>
          <w:color w:val="000000"/>
          <w:sz w:val="32"/>
          <w:szCs w:val="32"/>
        </w:rPr>
        <w:t>“</w:t>
      </w:r>
      <w:r w:rsidRPr="0065728B">
        <w:rPr>
          <w:rFonts w:ascii="Times New Roman" w:eastAsia="仿宋_GB2312" w:hAnsi="Times New Roman" w:cs="仿宋_GB2312" w:hint="eastAsia"/>
          <w:color w:val="000000"/>
          <w:sz w:val="32"/>
          <w:szCs w:val="32"/>
        </w:rPr>
        <w:t>福地崇川</w:t>
      </w:r>
      <w:r w:rsidRPr="0065728B">
        <w:rPr>
          <w:rFonts w:ascii="Times New Roman" w:eastAsia="仿宋_GB2312" w:hAnsi="Times New Roman" w:cs="仿宋_GB2312"/>
          <w:color w:val="000000"/>
          <w:sz w:val="32"/>
          <w:szCs w:val="32"/>
        </w:rPr>
        <w:t>·</w:t>
      </w:r>
      <w:r w:rsidRPr="0065728B">
        <w:rPr>
          <w:rFonts w:ascii="Times New Roman" w:eastAsia="仿宋_GB2312" w:hAnsi="Times New Roman" w:cs="仿宋_GB2312" w:hint="eastAsia"/>
          <w:color w:val="000000"/>
          <w:sz w:val="32"/>
          <w:szCs w:val="32"/>
        </w:rPr>
        <w:t>如你所愿</w:t>
      </w:r>
      <w:r w:rsidRPr="0065728B">
        <w:rPr>
          <w:rFonts w:ascii="Times New Roman" w:eastAsia="仿宋_GB2312" w:hAnsi="Times New Roman" w:cs="仿宋_GB2312"/>
          <w:color w:val="000000"/>
          <w:sz w:val="32"/>
          <w:szCs w:val="32"/>
        </w:rPr>
        <w:t>”</w:t>
      </w:r>
      <w:r w:rsidRPr="0065728B">
        <w:rPr>
          <w:rFonts w:ascii="Times New Roman" w:eastAsia="仿宋_GB2312" w:hAnsi="Times New Roman" w:cs="仿宋_GB2312" w:hint="eastAsia"/>
          <w:color w:val="000000"/>
          <w:sz w:val="32"/>
          <w:szCs w:val="32"/>
        </w:rPr>
        <w:t>特色品牌。依托</w:t>
      </w:r>
      <w:r w:rsidRPr="0065728B">
        <w:rPr>
          <w:rFonts w:ascii="Times New Roman" w:eastAsia="仿宋_GB2312" w:hAnsi="Times New Roman" w:cs="仿宋_GB2312"/>
          <w:color w:val="000000"/>
          <w:sz w:val="32"/>
          <w:szCs w:val="32"/>
        </w:rPr>
        <w:t>“</w:t>
      </w:r>
      <w:r w:rsidRPr="0065728B">
        <w:rPr>
          <w:rFonts w:ascii="Times New Roman" w:eastAsia="仿宋_GB2312" w:hAnsi="Times New Roman" w:cs="仿宋_GB2312" w:hint="eastAsia"/>
          <w:color w:val="000000"/>
          <w:sz w:val="32"/>
          <w:szCs w:val="32"/>
        </w:rPr>
        <w:t>一山一水两园两场</w:t>
      </w:r>
      <w:r w:rsidRPr="0065728B">
        <w:rPr>
          <w:rFonts w:ascii="Times New Roman" w:eastAsia="仿宋_GB2312" w:hAnsi="Times New Roman" w:cs="仿宋_GB2312"/>
          <w:color w:val="000000"/>
          <w:sz w:val="32"/>
          <w:szCs w:val="32"/>
        </w:rPr>
        <w:t>”</w:t>
      </w:r>
      <w:r w:rsidRPr="0065728B">
        <w:rPr>
          <w:rFonts w:ascii="Times New Roman" w:eastAsia="仿宋_GB2312" w:hAnsi="Times New Roman" w:cs="仿宋_GB2312" w:hint="eastAsia"/>
          <w:color w:val="000000"/>
          <w:sz w:val="32"/>
          <w:szCs w:val="32"/>
        </w:rPr>
        <w:t>（狼山；濠河；南通森林野生动物园、都市农业公园；奇妙农场、青青牧场），加快推进藝东方、森迪非洲原野酒店等重点文旅项目，串联红色资源、非遗阵地，因地制宜发展亲子研学游、工业遗产游、非遗主题游、红色教育游；以创建省全域旅游示范区为抓手，全面提升吃住行、游购娱服务质量，打造长三角旅游目的地。成功举办</w:t>
      </w:r>
      <w:r w:rsidRPr="0065728B">
        <w:rPr>
          <w:rFonts w:ascii="Times New Roman" w:eastAsia="仿宋_GB2312" w:hAnsi="Times New Roman" w:cs="仿宋_GB2312"/>
          <w:color w:val="000000"/>
          <w:sz w:val="32"/>
          <w:szCs w:val="32"/>
        </w:rPr>
        <w:t xml:space="preserve"> “</w:t>
      </w:r>
      <w:r w:rsidRPr="0065728B">
        <w:rPr>
          <w:rFonts w:ascii="Times New Roman" w:eastAsia="仿宋_GB2312" w:hAnsi="Times New Roman" w:cs="仿宋_GB2312" w:hint="eastAsia"/>
          <w:color w:val="000000"/>
          <w:sz w:val="32"/>
          <w:szCs w:val="32"/>
        </w:rPr>
        <w:t>江海国际文化旅游节</w:t>
      </w:r>
      <w:r w:rsidRPr="0065728B">
        <w:rPr>
          <w:rFonts w:ascii="Times New Roman" w:eastAsia="仿宋_GB2312" w:hAnsi="Times New Roman" w:cs="仿宋_GB2312"/>
          <w:color w:val="000000"/>
          <w:sz w:val="32"/>
          <w:szCs w:val="32"/>
        </w:rPr>
        <w:t>”</w:t>
      </w:r>
      <w:r w:rsidRPr="0065728B">
        <w:rPr>
          <w:rFonts w:ascii="Times New Roman" w:eastAsia="仿宋_GB2312" w:hAnsi="Times New Roman" w:cs="仿宋_GB2312" w:hint="eastAsia"/>
          <w:color w:val="000000"/>
          <w:sz w:val="32"/>
          <w:szCs w:val="32"/>
        </w:rPr>
        <w:t>，</w:t>
      </w:r>
      <w:r w:rsidRPr="0065728B">
        <w:rPr>
          <w:rFonts w:ascii="Times New Roman" w:eastAsia="仿宋_GB2312" w:hAnsi="Times New Roman" w:cs="仿宋_GB2312"/>
          <w:color w:val="000000"/>
          <w:sz w:val="32"/>
          <w:szCs w:val="32"/>
        </w:rPr>
        <w:t>5.19</w:t>
      </w:r>
      <w:r w:rsidRPr="0065728B">
        <w:rPr>
          <w:rFonts w:ascii="Times New Roman" w:eastAsia="仿宋_GB2312" w:hAnsi="Times New Roman" w:cs="仿宋_GB2312" w:hint="eastAsia"/>
          <w:color w:val="000000"/>
          <w:sz w:val="32"/>
          <w:szCs w:val="32"/>
        </w:rPr>
        <w:t>崇川文旅生活节等主题节庆活动。组织</w:t>
      </w:r>
      <w:r w:rsidRPr="0065728B">
        <w:rPr>
          <w:rFonts w:ascii="Times New Roman" w:eastAsia="仿宋_GB2312" w:hAnsi="Times New Roman" w:cs="仿宋_GB2312"/>
          <w:color w:val="000000"/>
          <w:sz w:val="32"/>
          <w:szCs w:val="32"/>
        </w:rPr>
        <w:t>“</w:t>
      </w:r>
      <w:r w:rsidRPr="0065728B">
        <w:rPr>
          <w:rFonts w:ascii="Times New Roman" w:eastAsia="仿宋_GB2312" w:hAnsi="Times New Roman" w:cs="仿宋_GB2312" w:hint="eastAsia"/>
          <w:color w:val="000000"/>
          <w:sz w:val="32"/>
          <w:szCs w:val="32"/>
        </w:rPr>
        <w:t>四季风采靓崇川</w:t>
      </w:r>
      <w:r w:rsidRPr="0065728B">
        <w:rPr>
          <w:rFonts w:ascii="Times New Roman" w:eastAsia="仿宋_GB2312" w:hAnsi="Times New Roman" w:cs="仿宋_GB2312"/>
          <w:color w:val="000000"/>
          <w:sz w:val="32"/>
          <w:szCs w:val="32"/>
        </w:rPr>
        <w:t>”“</w:t>
      </w:r>
      <w:r w:rsidRPr="0065728B">
        <w:rPr>
          <w:rFonts w:ascii="Times New Roman" w:eastAsia="仿宋_GB2312" w:hAnsi="Times New Roman" w:cs="仿宋_GB2312" w:hint="eastAsia"/>
          <w:color w:val="000000"/>
          <w:sz w:val="32"/>
          <w:szCs w:val="32"/>
        </w:rPr>
        <w:t>欢乐五水汇</w:t>
      </w:r>
      <w:r w:rsidRPr="0065728B">
        <w:rPr>
          <w:rFonts w:ascii="Times New Roman" w:eastAsia="仿宋_GB2312" w:hAnsi="Times New Roman" w:cs="仿宋_GB2312"/>
          <w:color w:val="000000"/>
          <w:sz w:val="32"/>
          <w:szCs w:val="32"/>
        </w:rPr>
        <w:t>”“</w:t>
      </w:r>
      <w:r w:rsidRPr="0065728B">
        <w:rPr>
          <w:rFonts w:ascii="Times New Roman" w:eastAsia="仿宋_GB2312" w:hAnsi="Times New Roman" w:cs="仿宋_GB2312" w:hint="eastAsia"/>
          <w:color w:val="000000"/>
          <w:sz w:val="32"/>
          <w:szCs w:val="32"/>
        </w:rPr>
        <w:t>非遗集市</w:t>
      </w:r>
      <w:r w:rsidRPr="0065728B">
        <w:rPr>
          <w:rFonts w:ascii="Times New Roman" w:eastAsia="仿宋_GB2312" w:hAnsi="Times New Roman" w:cs="仿宋_GB2312"/>
          <w:color w:val="000000"/>
          <w:sz w:val="32"/>
          <w:szCs w:val="32"/>
        </w:rPr>
        <w:t>”</w:t>
      </w:r>
      <w:r w:rsidRPr="0065728B">
        <w:rPr>
          <w:rFonts w:ascii="Times New Roman" w:eastAsia="仿宋_GB2312" w:hAnsi="Times New Roman" w:cs="仿宋_GB2312" w:hint="eastAsia"/>
          <w:color w:val="000000"/>
          <w:sz w:val="32"/>
          <w:szCs w:val="32"/>
        </w:rPr>
        <w:t>等文化活动超千场次。</w:t>
      </w:r>
      <w:r w:rsidRPr="0065728B">
        <w:rPr>
          <w:rFonts w:ascii="Times New Roman" w:eastAsia="仿宋_GB2312" w:hAnsi="Times New Roman" w:cs="仿宋_GB2312"/>
          <w:color w:val="000000"/>
          <w:sz w:val="32"/>
          <w:szCs w:val="32"/>
        </w:rPr>
        <w:t>2022</w:t>
      </w:r>
      <w:r w:rsidRPr="0065728B">
        <w:rPr>
          <w:rFonts w:ascii="Times New Roman" w:eastAsia="仿宋_GB2312" w:hAnsi="Times New Roman" w:cs="仿宋_GB2312" w:hint="eastAsia"/>
          <w:color w:val="000000"/>
          <w:sz w:val="32"/>
          <w:szCs w:val="32"/>
        </w:rPr>
        <w:t>年，崇川区收获省首批文旅产业融合发展示范区、省文旅消费示范单位、省级夜间文旅消费集聚区</w:t>
      </w:r>
      <w:r w:rsidRPr="0065728B">
        <w:rPr>
          <w:rFonts w:ascii="Times New Roman" w:eastAsia="仿宋_GB2312" w:hAnsi="Times New Roman" w:cs="仿宋_GB2312"/>
          <w:color w:val="000000"/>
          <w:sz w:val="32"/>
          <w:szCs w:val="32"/>
        </w:rPr>
        <w:t>3</w:t>
      </w:r>
      <w:r w:rsidRPr="0065728B">
        <w:rPr>
          <w:rFonts w:ascii="Times New Roman" w:eastAsia="仿宋_GB2312" w:hAnsi="Times New Roman" w:cs="仿宋_GB2312" w:hint="eastAsia"/>
          <w:color w:val="000000"/>
          <w:sz w:val="32"/>
          <w:szCs w:val="32"/>
        </w:rPr>
        <w:t>块“金字招牌”。</w:t>
      </w:r>
    </w:p>
    <w:p w:rsidR="00A47C16" w:rsidRPr="0065728B" w:rsidRDefault="00A47C16" w:rsidP="0065728B">
      <w:pPr>
        <w:spacing w:line="560" w:lineRule="exact"/>
        <w:ind w:firstLineChars="196" w:firstLine="31680"/>
        <w:rPr>
          <w:rFonts w:ascii="Times New Roman" w:eastAsia="仿宋_GB2312" w:hAnsi="Times New Roman" w:cs="仿宋_GB2312"/>
          <w:color w:val="000000"/>
          <w:sz w:val="32"/>
          <w:szCs w:val="32"/>
        </w:rPr>
      </w:pPr>
      <w:r w:rsidRPr="0065728B">
        <w:rPr>
          <w:rFonts w:ascii="Times New Roman" w:eastAsia="楷体_GB2312" w:hAnsi="Times New Roman" w:hint="eastAsia"/>
          <w:sz w:val="32"/>
          <w:szCs w:val="32"/>
        </w:rPr>
        <w:t>（三）增强综合实力，区域影响持续放大。</w:t>
      </w:r>
      <w:r w:rsidRPr="0065728B">
        <w:rPr>
          <w:rFonts w:ascii="Times New Roman" w:eastAsia="仿宋_GB2312" w:hAnsi="Times New Roman" w:cs="仿宋_GB2312" w:hint="eastAsia"/>
          <w:color w:val="000000"/>
          <w:sz w:val="32"/>
          <w:szCs w:val="32"/>
        </w:rPr>
        <w:t>全区拥有各类文化企业</w:t>
      </w:r>
      <w:r w:rsidRPr="0065728B">
        <w:rPr>
          <w:rFonts w:ascii="Times New Roman" w:eastAsia="仿宋_GB2312" w:hAnsi="Times New Roman" w:cs="仿宋_GB2312"/>
          <w:color w:val="000000"/>
          <w:sz w:val="32"/>
          <w:szCs w:val="32"/>
        </w:rPr>
        <w:t>5026</w:t>
      </w:r>
      <w:r w:rsidRPr="0065728B">
        <w:rPr>
          <w:rFonts w:ascii="Times New Roman" w:eastAsia="仿宋_GB2312" w:hAnsi="Times New Roman" w:cs="仿宋_GB2312" w:hint="eastAsia"/>
          <w:color w:val="000000"/>
          <w:sz w:val="32"/>
          <w:szCs w:val="32"/>
        </w:rPr>
        <w:t>家，其中规上文化企业</w:t>
      </w:r>
      <w:r w:rsidRPr="0065728B">
        <w:rPr>
          <w:rFonts w:ascii="Times New Roman" w:eastAsia="仿宋_GB2312" w:hAnsi="Times New Roman" w:cs="仿宋_GB2312"/>
          <w:color w:val="000000"/>
          <w:sz w:val="32"/>
          <w:szCs w:val="32"/>
        </w:rPr>
        <w:t>217</w:t>
      </w:r>
      <w:r w:rsidRPr="0065728B">
        <w:rPr>
          <w:rFonts w:ascii="Times New Roman" w:eastAsia="仿宋_GB2312" w:hAnsi="Times New Roman" w:cs="仿宋_GB2312" w:hint="eastAsia"/>
          <w:color w:val="000000"/>
          <w:sz w:val="32"/>
          <w:szCs w:val="32"/>
        </w:rPr>
        <w:t>家，各级文化产业示范园区（基地）</w:t>
      </w:r>
      <w:r w:rsidRPr="0065728B">
        <w:rPr>
          <w:rFonts w:ascii="Times New Roman" w:eastAsia="仿宋_GB2312" w:hAnsi="Times New Roman" w:cs="仿宋_GB2312"/>
          <w:color w:val="000000"/>
          <w:sz w:val="32"/>
          <w:szCs w:val="32"/>
        </w:rPr>
        <w:t>23</w:t>
      </w:r>
      <w:r w:rsidRPr="0065728B">
        <w:rPr>
          <w:rFonts w:ascii="Times New Roman" w:eastAsia="仿宋_GB2312" w:hAnsi="Times New Roman" w:cs="仿宋_GB2312" w:hint="eastAsia"/>
          <w:color w:val="000000"/>
          <w:sz w:val="32"/>
          <w:szCs w:val="32"/>
        </w:rPr>
        <w:t>个（其中国家级、省级各</w:t>
      </w:r>
      <w:r w:rsidRPr="0065728B">
        <w:rPr>
          <w:rFonts w:ascii="Times New Roman" w:eastAsia="仿宋_GB2312" w:hAnsi="Times New Roman" w:cs="仿宋_GB2312"/>
          <w:color w:val="000000"/>
          <w:sz w:val="32"/>
          <w:szCs w:val="32"/>
        </w:rPr>
        <w:t>1</w:t>
      </w:r>
      <w:r w:rsidRPr="0065728B">
        <w:rPr>
          <w:rFonts w:ascii="Times New Roman" w:eastAsia="仿宋_GB2312" w:hAnsi="Times New Roman" w:cs="仿宋_GB2312" w:hint="eastAsia"/>
          <w:color w:val="000000"/>
          <w:sz w:val="32"/>
          <w:szCs w:val="32"/>
        </w:rPr>
        <w:t>个）。全区拥有</w:t>
      </w:r>
      <w:r w:rsidRPr="0065728B">
        <w:rPr>
          <w:rFonts w:ascii="Times New Roman" w:eastAsia="仿宋_GB2312" w:hAnsi="Times New Roman" w:cs="仿宋_GB2312"/>
          <w:color w:val="000000"/>
          <w:sz w:val="32"/>
          <w:szCs w:val="32"/>
        </w:rPr>
        <w:t>A</w:t>
      </w:r>
      <w:r w:rsidRPr="0065728B">
        <w:rPr>
          <w:rFonts w:ascii="Times New Roman" w:eastAsia="仿宋_GB2312" w:hAnsi="Times New Roman" w:cs="仿宋_GB2312" w:hint="eastAsia"/>
          <w:color w:val="000000"/>
          <w:sz w:val="32"/>
          <w:szCs w:val="32"/>
        </w:rPr>
        <w:t>级景区</w:t>
      </w:r>
      <w:r w:rsidRPr="0065728B">
        <w:rPr>
          <w:rFonts w:ascii="Times New Roman" w:eastAsia="仿宋_GB2312" w:hAnsi="Times New Roman" w:cs="仿宋_GB2312"/>
          <w:color w:val="000000"/>
          <w:sz w:val="32"/>
          <w:szCs w:val="32"/>
        </w:rPr>
        <w:t>7</w:t>
      </w:r>
      <w:r w:rsidRPr="0065728B">
        <w:rPr>
          <w:rFonts w:ascii="Times New Roman" w:eastAsia="仿宋_GB2312" w:hAnsi="Times New Roman" w:cs="仿宋_GB2312" w:hint="eastAsia"/>
          <w:color w:val="000000"/>
          <w:sz w:val="32"/>
          <w:szCs w:val="32"/>
        </w:rPr>
        <w:t>家（其中，</w:t>
      </w:r>
      <w:smartTag w:uri="urn:schemas-microsoft-com:office:smarttags" w:element="chmetcnv">
        <w:smartTagPr>
          <w:attr w:name="TCSC" w:val="0"/>
          <w:attr w:name="NumberType" w:val="1"/>
          <w:attr w:name="Negative" w:val="False"/>
          <w:attr w:name="HasSpace" w:val="False"/>
          <w:attr w:name="SourceValue" w:val="5"/>
          <w:attr w:name="UnitName" w:val="a"/>
        </w:smartTagPr>
        <w:r w:rsidRPr="0065728B">
          <w:rPr>
            <w:rFonts w:ascii="Times New Roman" w:eastAsia="仿宋_GB2312" w:hAnsi="Times New Roman" w:cs="仿宋_GB2312"/>
            <w:color w:val="000000"/>
            <w:sz w:val="32"/>
            <w:szCs w:val="32"/>
          </w:rPr>
          <w:t>5A</w:t>
        </w:r>
      </w:smartTag>
      <w:r w:rsidRPr="0065728B">
        <w:rPr>
          <w:rFonts w:ascii="Times New Roman" w:eastAsia="仿宋_GB2312" w:hAnsi="Times New Roman" w:cs="仿宋_GB2312" w:hint="eastAsia"/>
          <w:color w:val="000000"/>
          <w:sz w:val="32"/>
          <w:szCs w:val="32"/>
        </w:rPr>
        <w:t>级</w:t>
      </w:r>
      <w:r w:rsidRPr="0065728B">
        <w:rPr>
          <w:rFonts w:ascii="Times New Roman" w:eastAsia="仿宋_GB2312" w:hAnsi="Times New Roman" w:cs="仿宋_GB2312"/>
          <w:color w:val="000000"/>
          <w:sz w:val="32"/>
          <w:szCs w:val="32"/>
        </w:rPr>
        <w:t>1</w:t>
      </w:r>
      <w:r w:rsidRPr="0065728B">
        <w:rPr>
          <w:rFonts w:ascii="Times New Roman" w:eastAsia="仿宋_GB2312" w:hAnsi="Times New Roman" w:cs="仿宋_GB2312" w:hint="eastAsia"/>
          <w:color w:val="000000"/>
          <w:sz w:val="32"/>
          <w:szCs w:val="32"/>
        </w:rPr>
        <w:t>家，</w:t>
      </w:r>
      <w:smartTag w:uri="urn:schemas-microsoft-com:office:smarttags" w:element="chmetcnv">
        <w:smartTagPr>
          <w:attr w:name="TCSC" w:val="0"/>
          <w:attr w:name="NumberType" w:val="1"/>
          <w:attr w:name="Negative" w:val="False"/>
          <w:attr w:name="HasSpace" w:val="False"/>
          <w:attr w:name="SourceValue" w:val="4"/>
          <w:attr w:name="UnitName" w:val="a"/>
        </w:smartTagPr>
        <w:r w:rsidRPr="0065728B">
          <w:rPr>
            <w:rFonts w:ascii="Times New Roman" w:eastAsia="仿宋_GB2312" w:hAnsi="Times New Roman" w:cs="仿宋_GB2312"/>
            <w:color w:val="000000"/>
            <w:sz w:val="32"/>
            <w:szCs w:val="32"/>
          </w:rPr>
          <w:t>4A</w:t>
        </w:r>
      </w:smartTag>
      <w:r w:rsidRPr="0065728B">
        <w:rPr>
          <w:rFonts w:ascii="Times New Roman" w:eastAsia="仿宋_GB2312" w:hAnsi="Times New Roman" w:cs="仿宋_GB2312" w:hint="eastAsia"/>
          <w:color w:val="000000"/>
          <w:sz w:val="32"/>
          <w:szCs w:val="32"/>
        </w:rPr>
        <w:t>级</w:t>
      </w:r>
      <w:r w:rsidRPr="0065728B">
        <w:rPr>
          <w:rFonts w:ascii="Times New Roman" w:eastAsia="仿宋_GB2312" w:hAnsi="Times New Roman" w:cs="仿宋_GB2312"/>
          <w:color w:val="000000"/>
          <w:sz w:val="32"/>
          <w:szCs w:val="32"/>
        </w:rPr>
        <w:t>3</w:t>
      </w:r>
      <w:r w:rsidRPr="0065728B">
        <w:rPr>
          <w:rFonts w:ascii="Times New Roman" w:eastAsia="仿宋_GB2312" w:hAnsi="Times New Roman" w:cs="仿宋_GB2312" w:hint="eastAsia"/>
          <w:color w:val="000000"/>
          <w:sz w:val="32"/>
          <w:szCs w:val="32"/>
        </w:rPr>
        <w:t>家）。国家级森林公园</w:t>
      </w:r>
      <w:r w:rsidRPr="0065728B">
        <w:rPr>
          <w:rFonts w:ascii="Times New Roman" w:eastAsia="仿宋_GB2312" w:hAnsi="Times New Roman" w:cs="仿宋_GB2312"/>
          <w:color w:val="000000"/>
          <w:sz w:val="32"/>
          <w:szCs w:val="32"/>
        </w:rPr>
        <w:t>1</w:t>
      </w:r>
      <w:r w:rsidRPr="0065728B">
        <w:rPr>
          <w:rFonts w:ascii="Times New Roman" w:eastAsia="仿宋_GB2312" w:hAnsi="Times New Roman" w:cs="仿宋_GB2312" w:hint="eastAsia"/>
          <w:color w:val="000000"/>
          <w:sz w:val="32"/>
          <w:szCs w:val="32"/>
        </w:rPr>
        <w:t>个、省级风景名胜区</w:t>
      </w:r>
      <w:r w:rsidRPr="0065728B">
        <w:rPr>
          <w:rFonts w:ascii="Times New Roman" w:eastAsia="仿宋_GB2312" w:hAnsi="Times New Roman" w:cs="仿宋_GB2312"/>
          <w:color w:val="000000"/>
          <w:sz w:val="32"/>
          <w:szCs w:val="32"/>
        </w:rPr>
        <w:t>2</w:t>
      </w:r>
      <w:r w:rsidRPr="0065728B">
        <w:rPr>
          <w:rFonts w:ascii="Times New Roman" w:eastAsia="仿宋_GB2312" w:hAnsi="Times New Roman" w:cs="仿宋_GB2312" w:hint="eastAsia"/>
          <w:color w:val="000000"/>
          <w:sz w:val="32"/>
          <w:szCs w:val="32"/>
        </w:rPr>
        <w:t>个、历史文化街区</w:t>
      </w:r>
      <w:r w:rsidRPr="0065728B">
        <w:rPr>
          <w:rFonts w:ascii="Times New Roman" w:eastAsia="仿宋_GB2312" w:hAnsi="Times New Roman" w:cs="仿宋_GB2312"/>
          <w:color w:val="000000"/>
          <w:sz w:val="32"/>
          <w:szCs w:val="32"/>
        </w:rPr>
        <w:t>4</w:t>
      </w:r>
      <w:r w:rsidRPr="0065728B">
        <w:rPr>
          <w:rFonts w:ascii="Times New Roman" w:eastAsia="仿宋_GB2312" w:hAnsi="Times New Roman" w:cs="仿宋_GB2312" w:hint="eastAsia"/>
          <w:color w:val="000000"/>
          <w:sz w:val="32"/>
          <w:szCs w:val="32"/>
        </w:rPr>
        <w:t>个，国家级、省级、市级以上非遗项目</w:t>
      </w:r>
      <w:r w:rsidRPr="0065728B">
        <w:rPr>
          <w:rFonts w:ascii="Times New Roman" w:eastAsia="仿宋_GB2312" w:hAnsi="Times New Roman" w:cs="仿宋_GB2312"/>
          <w:color w:val="000000"/>
          <w:sz w:val="32"/>
          <w:szCs w:val="32"/>
        </w:rPr>
        <w:t>26</w:t>
      </w:r>
      <w:r w:rsidRPr="0065728B">
        <w:rPr>
          <w:rFonts w:ascii="Times New Roman" w:eastAsia="仿宋_GB2312" w:hAnsi="Times New Roman" w:cs="仿宋_GB2312" w:hint="eastAsia"/>
          <w:color w:val="000000"/>
          <w:sz w:val="32"/>
          <w:szCs w:val="32"/>
        </w:rPr>
        <w:t>个，文商旅综合体</w:t>
      </w:r>
      <w:r w:rsidRPr="0065728B">
        <w:rPr>
          <w:rFonts w:ascii="Times New Roman" w:eastAsia="仿宋_GB2312" w:hAnsi="Times New Roman" w:cs="仿宋_GB2312"/>
          <w:color w:val="000000"/>
          <w:sz w:val="32"/>
          <w:szCs w:val="32"/>
        </w:rPr>
        <w:t>3</w:t>
      </w:r>
      <w:r w:rsidRPr="0065728B">
        <w:rPr>
          <w:rFonts w:ascii="Times New Roman" w:eastAsia="仿宋_GB2312" w:hAnsi="Times New Roman" w:cs="仿宋_GB2312" w:hint="eastAsia"/>
          <w:color w:val="000000"/>
          <w:sz w:val="32"/>
          <w:szCs w:val="32"/>
        </w:rPr>
        <w:t>个，三星级标准以上酒店</w:t>
      </w:r>
      <w:r w:rsidRPr="0065728B">
        <w:rPr>
          <w:rFonts w:ascii="Times New Roman" w:eastAsia="仿宋_GB2312" w:hAnsi="Times New Roman" w:cs="仿宋_GB2312"/>
          <w:color w:val="000000"/>
          <w:sz w:val="32"/>
          <w:szCs w:val="32"/>
        </w:rPr>
        <w:t>40</w:t>
      </w:r>
      <w:r w:rsidRPr="0065728B">
        <w:rPr>
          <w:rFonts w:ascii="Times New Roman" w:eastAsia="仿宋_GB2312" w:hAnsi="Times New Roman" w:cs="仿宋_GB2312" w:hint="eastAsia"/>
          <w:color w:val="000000"/>
          <w:sz w:val="32"/>
          <w:szCs w:val="32"/>
        </w:rPr>
        <w:t>家，旅行社及分社（网点）</w:t>
      </w:r>
      <w:r w:rsidRPr="0065728B">
        <w:rPr>
          <w:rFonts w:ascii="Times New Roman" w:eastAsia="仿宋_GB2312" w:hAnsi="Times New Roman" w:cs="仿宋_GB2312"/>
          <w:color w:val="000000"/>
          <w:sz w:val="32"/>
          <w:szCs w:val="32"/>
        </w:rPr>
        <w:t>220</w:t>
      </w:r>
      <w:r w:rsidRPr="0065728B">
        <w:rPr>
          <w:rFonts w:ascii="Times New Roman" w:eastAsia="仿宋_GB2312" w:hAnsi="Times New Roman" w:cs="仿宋_GB2312" w:hint="eastAsia"/>
          <w:color w:val="000000"/>
          <w:sz w:val="32"/>
          <w:szCs w:val="32"/>
        </w:rPr>
        <w:t>余家，备案博物馆</w:t>
      </w:r>
      <w:r w:rsidRPr="0065728B">
        <w:rPr>
          <w:rFonts w:ascii="Times New Roman" w:eastAsia="仿宋_GB2312" w:hAnsi="Times New Roman" w:cs="仿宋_GB2312"/>
          <w:color w:val="000000"/>
          <w:sz w:val="32"/>
          <w:szCs w:val="32"/>
        </w:rPr>
        <w:t>15</w:t>
      </w:r>
      <w:r w:rsidRPr="0065728B">
        <w:rPr>
          <w:rFonts w:ascii="Times New Roman" w:eastAsia="仿宋_GB2312" w:hAnsi="Times New Roman" w:cs="仿宋_GB2312" w:hint="eastAsia"/>
          <w:color w:val="000000"/>
          <w:sz w:val="32"/>
          <w:szCs w:val="32"/>
        </w:rPr>
        <w:t>座，美术馆、文化馆、图书馆各</w:t>
      </w:r>
      <w:r w:rsidRPr="0065728B">
        <w:rPr>
          <w:rFonts w:ascii="Times New Roman" w:eastAsia="仿宋_GB2312" w:hAnsi="Times New Roman" w:cs="仿宋_GB2312"/>
          <w:color w:val="000000"/>
          <w:sz w:val="32"/>
          <w:szCs w:val="32"/>
        </w:rPr>
        <w:t>1</w:t>
      </w:r>
      <w:r w:rsidRPr="0065728B">
        <w:rPr>
          <w:rFonts w:ascii="Times New Roman" w:eastAsia="仿宋_GB2312" w:hAnsi="Times New Roman" w:cs="仿宋_GB2312" w:hint="eastAsia"/>
          <w:color w:val="000000"/>
          <w:sz w:val="32"/>
          <w:szCs w:val="32"/>
        </w:rPr>
        <w:t>家，不可移动文物</w:t>
      </w:r>
      <w:r w:rsidRPr="0065728B">
        <w:rPr>
          <w:rFonts w:ascii="Times New Roman" w:eastAsia="仿宋_GB2312" w:hAnsi="Times New Roman" w:cs="仿宋_GB2312"/>
          <w:color w:val="000000"/>
          <w:sz w:val="32"/>
          <w:szCs w:val="32"/>
        </w:rPr>
        <w:t>118</w:t>
      </w:r>
      <w:r w:rsidRPr="0065728B">
        <w:rPr>
          <w:rFonts w:ascii="Times New Roman" w:eastAsia="仿宋_GB2312" w:hAnsi="Times New Roman" w:cs="仿宋_GB2312" w:hint="eastAsia"/>
          <w:color w:val="000000"/>
          <w:sz w:val="32"/>
          <w:szCs w:val="32"/>
        </w:rPr>
        <w:t>处。文化产业增加值占</w:t>
      </w:r>
      <w:r w:rsidRPr="0065728B">
        <w:rPr>
          <w:rFonts w:ascii="Times New Roman" w:eastAsia="仿宋_GB2312" w:hAnsi="Times New Roman" w:cs="仿宋_GB2312"/>
          <w:color w:val="000000"/>
          <w:sz w:val="32"/>
          <w:szCs w:val="32"/>
        </w:rPr>
        <w:t>GDP</w:t>
      </w:r>
      <w:r w:rsidRPr="0065728B">
        <w:rPr>
          <w:rFonts w:ascii="Times New Roman" w:eastAsia="仿宋_GB2312" w:hAnsi="Times New Roman" w:cs="仿宋_GB2312" w:hint="eastAsia"/>
          <w:color w:val="000000"/>
          <w:sz w:val="32"/>
          <w:szCs w:val="32"/>
        </w:rPr>
        <w:t>比重连续三年超</w:t>
      </w:r>
      <w:r w:rsidRPr="0065728B">
        <w:rPr>
          <w:rFonts w:ascii="Times New Roman" w:eastAsia="仿宋_GB2312" w:hAnsi="Times New Roman" w:cs="仿宋_GB2312"/>
          <w:color w:val="000000"/>
          <w:sz w:val="32"/>
          <w:szCs w:val="32"/>
        </w:rPr>
        <w:t>5%</w:t>
      </w:r>
      <w:r w:rsidRPr="0065728B">
        <w:rPr>
          <w:rFonts w:ascii="Times New Roman" w:eastAsia="仿宋_GB2312" w:hAnsi="Times New Roman" w:cs="仿宋_GB2312" w:hint="eastAsia"/>
          <w:color w:val="000000"/>
          <w:sz w:val="32"/>
          <w:szCs w:val="32"/>
        </w:rPr>
        <w:t>，人均接受文化场馆服务次数等指标稳居全市前列。长江国家文化公园、野生动物园二期、艺东方等</w:t>
      </w:r>
      <w:r w:rsidRPr="0065728B">
        <w:rPr>
          <w:rFonts w:ascii="Times New Roman" w:eastAsia="仿宋_GB2312" w:hAnsi="Times New Roman" w:cs="仿宋_GB2312"/>
          <w:color w:val="000000"/>
          <w:sz w:val="32"/>
          <w:szCs w:val="32"/>
        </w:rPr>
        <w:t>3</w:t>
      </w:r>
      <w:r w:rsidRPr="0065728B">
        <w:rPr>
          <w:rFonts w:ascii="Times New Roman" w:eastAsia="仿宋_GB2312" w:hAnsi="Times New Roman" w:cs="仿宋_GB2312" w:hint="eastAsia"/>
          <w:color w:val="000000"/>
          <w:sz w:val="32"/>
          <w:szCs w:val="32"/>
        </w:rPr>
        <w:t>个项目列入</w:t>
      </w:r>
      <w:r w:rsidRPr="0065728B">
        <w:rPr>
          <w:rFonts w:ascii="Times New Roman" w:eastAsia="仿宋_GB2312" w:hAnsi="Times New Roman" w:cs="仿宋_GB2312"/>
          <w:color w:val="000000"/>
          <w:sz w:val="32"/>
          <w:szCs w:val="32"/>
        </w:rPr>
        <w:t>2023</w:t>
      </w:r>
      <w:r w:rsidRPr="0065728B">
        <w:rPr>
          <w:rFonts w:ascii="Times New Roman" w:eastAsia="仿宋_GB2312" w:hAnsi="Times New Roman" w:cs="仿宋_GB2312" w:hint="eastAsia"/>
          <w:color w:val="000000"/>
          <w:sz w:val="32"/>
          <w:szCs w:val="32"/>
        </w:rPr>
        <w:t>省级重点文旅项目，赋助智能等</w:t>
      </w:r>
      <w:r w:rsidRPr="0065728B">
        <w:rPr>
          <w:rFonts w:ascii="Times New Roman" w:eastAsia="仿宋_GB2312" w:hAnsi="Times New Roman" w:cs="仿宋_GB2312"/>
          <w:color w:val="000000"/>
          <w:sz w:val="32"/>
          <w:szCs w:val="32"/>
        </w:rPr>
        <w:t>19</w:t>
      </w:r>
      <w:r w:rsidRPr="0065728B">
        <w:rPr>
          <w:rFonts w:ascii="Times New Roman" w:eastAsia="仿宋_GB2312" w:hAnsi="Times New Roman" w:cs="仿宋_GB2312" w:hint="eastAsia"/>
          <w:color w:val="000000"/>
          <w:sz w:val="32"/>
          <w:szCs w:val="32"/>
        </w:rPr>
        <w:t>个项目被列为市级重点项目。</w:t>
      </w:r>
      <w:r w:rsidRPr="0065728B">
        <w:rPr>
          <w:rFonts w:ascii="Times New Roman" w:eastAsia="仿宋_GB2312" w:hAnsi="Times New Roman" w:cs="仿宋_GB2312"/>
          <w:color w:val="000000"/>
          <w:sz w:val="32"/>
          <w:szCs w:val="32"/>
        </w:rPr>
        <w:t>2022</w:t>
      </w:r>
      <w:r w:rsidRPr="0065728B">
        <w:rPr>
          <w:rFonts w:ascii="Times New Roman" w:eastAsia="仿宋_GB2312" w:hAnsi="Times New Roman" w:cs="仿宋_GB2312" w:hint="eastAsia"/>
          <w:color w:val="000000"/>
          <w:sz w:val="32"/>
          <w:szCs w:val="32"/>
        </w:rPr>
        <w:t>年，全区年接待游客</w:t>
      </w:r>
      <w:r w:rsidRPr="0065728B">
        <w:rPr>
          <w:rFonts w:ascii="Times New Roman" w:eastAsia="仿宋_GB2312" w:hAnsi="Times New Roman" w:cs="仿宋_GB2312"/>
          <w:color w:val="000000"/>
          <w:sz w:val="32"/>
          <w:szCs w:val="32"/>
        </w:rPr>
        <w:t>1600</w:t>
      </w:r>
      <w:r w:rsidRPr="0065728B">
        <w:rPr>
          <w:rFonts w:ascii="Times New Roman" w:eastAsia="仿宋_GB2312" w:hAnsi="Times New Roman" w:cs="仿宋_GB2312" w:hint="eastAsia"/>
          <w:color w:val="000000"/>
          <w:sz w:val="32"/>
          <w:szCs w:val="32"/>
        </w:rPr>
        <w:t>万人次、实现旅游综合收入</w:t>
      </w:r>
      <w:r w:rsidRPr="0065728B">
        <w:rPr>
          <w:rFonts w:ascii="Times New Roman" w:eastAsia="仿宋_GB2312" w:hAnsi="Times New Roman" w:cs="仿宋_GB2312"/>
          <w:color w:val="000000"/>
          <w:sz w:val="32"/>
          <w:szCs w:val="32"/>
        </w:rPr>
        <w:t>76</w:t>
      </w:r>
      <w:r w:rsidRPr="0065728B">
        <w:rPr>
          <w:rFonts w:ascii="Times New Roman" w:eastAsia="仿宋_GB2312" w:hAnsi="Times New Roman" w:cs="仿宋_GB2312" w:hint="eastAsia"/>
          <w:color w:val="000000"/>
          <w:sz w:val="32"/>
          <w:szCs w:val="32"/>
        </w:rPr>
        <w:t>亿元，增势迅猛。南通森迪冰雪世界建成开园并迅速成为长三角地区新的网红旅游打卡点。今年</w:t>
      </w:r>
      <w:r w:rsidRPr="0065728B">
        <w:rPr>
          <w:rFonts w:ascii="Times New Roman" w:eastAsia="仿宋_GB2312" w:hAnsi="Times New Roman" w:cs="仿宋_GB2312"/>
          <w:color w:val="000000"/>
          <w:sz w:val="32"/>
          <w:szCs w:val="32"/>
        </w:rPr>
        <w:t>“</w:t>
      </w:r>
      <w:r w:rsidRPr="0065728B">
        <w:rPr>
          <w:rFonts w:ascii="Times New Roman" w:eastAsia="仿宋_GB2312" w:hAnsi="Times New Roman" w:cs="仿宋_GB2312" w:hint="eastAsia"/>
          <w:color w:val="000000"/>
          <w:sz w:val="32"/>
          <w:szCs w:val="32"/>
        </w:rPr>
        <w:t>五一</w:t>
      </w:r>
      <w:r w:rsidRPr="0065728B">
        <w:rPr>
          <w:rFonts w:ascii="Times New Roman" w:eastAsia="仿宋_GB2312" w:hAnsi="Times New Roman" w:cs="仿宋_GB2312"/>
          <w:color w:val="000000"/>
          <w:sz w:val="32"/>
          <w:szCs w:val="32"/>
        </w:rPr>
        <w:t>”</w:t>
      </w:r>
      <w:r w:rsidRPr="0065728B">
        <w:rPr>
          <w:rFonts w:ascii="Times New Roman" w:eastAsia="仿宋_GB2312" w:hAnsi="Times New Roman" w:cs="仿宋_GB2312" w:hint="eastAsia"/>
          <w:color w:val="000000"/>
          <w:sz w:val="32"/>
          <w:szCs w:val="32"/>
        </w:rPr>
        <w:t>假期，辖区</w:t>
      </w:r>
      <w:r w:rsidRPr="0065728B">
        <w:rPr>
          <w:rFonts w:ascii="Times New Roman" w:eastAsia="仿宋_GB2312" w:hAnsi="Times New Roman" w:cs="仿宋_GB2312"/>
          <w:color w:val="000000"/>
          <w:sz w:val="32"/>
          <w:szCs w:val="32"/>
        </w:rPr>
        <w:t>7</w:t>
      </w:r>
      <w:r w:rsidRPr="0065728B">
        <w:rPr>
          <w:rFonts w:ascii="Times New Roman" w:eastAsia="仿宋_GB2312" w:hAnsi="Times New Roman" w:cs="仿宋_GB2312" w:hint="eastAsia"/>
          <w:color w:val="000000"/>
          <w:sz w:val="32"/>
          <w:szCs w:val="32"/>
        </w:rPr>
        <w:t>家重点景区接待游客人数</w:t>
      </w:r>
      <w:r w:rsidRPr="0065728B">
        <w:rPr>
          <w:rFonts w:ascii="Times New Roman" w:eastAsia="仿宋_GB2312" w:hAnsi="Times New Roman" w:cs="仿宋_GB2312"/>
          <w:color w:val="000000"/>
          <w:sz w:val="32"/>
          <w:szCs w:val="32"/>
        </w:rPr>
        <w:t>28.69</w:t>
      </w:r>
      <w:r w:rsidRPr="0065728B">
        <w:rPr>
          <w:rFonts w:ascii="Times New Roman" w:eastAsia="仿宋_GB2312" w:hAnsi="Times New Roman" w:cs="仿宋_GB2312" w:hint="eastAsia"/>
          <w:color w:val="000000"/>
          <w:sz w:val="32"/>
          <w:szCs w:val="32"/>
        </w:rPr>
        <w:t>万人次，增长</w:t>
      </w:r>
      <w:r w:rsidRPr="0065728B">
        <w:rPr>
          <w:rFonts w:ascii="Times New Roman" w:eastAsia="仿宋_GB2312" w:hAnsi="Times New Roman" w:cs="仿宋_GB2312"/>
          <w:color w:val="000000"/>
          <w:sz w:val="32"/>
          <w:szCs w:val="32"/>
        </w:rPr>
        <w:t>186.3%</w:t>
      </w:r>
      <w:r w:rsidRPr="0065728B">
        <w:rPr>
          <w:rFonts w:ascii="Times New Roman" w:eastAsia="仿宋_GB2312" w:hAnsi="Times New Roman" w:cs="仿宋_GB2312" w:hint="eastAsia"/>
          <w:color w:val="000000"/>
          <w:sz w:val="32"/>
          <w:szCs w:val="32"/>
        </w:rPr>
        <w:t>；实现旅游综合收入</w:t>
      </w:r>
      <w:r w:rsidRPr="0065728B">
        <w:rPr>
          <w:rFonts w:ascii="Times New Roman" w:eastAsia="仿宋_GB2312" w:hAnsi="Times New Roman" w:cs="仿宋_GB2312"/>
          <w:color w:val="000000"/>
          <w:sz w:val="32"/>
          <w:szCs w:val="32"/>
        </w:rPr>
        <w:t>3.72</w:t>
      </w:r>
      <w:r w:rsidRPr="0065728B">
        <w:rPr>
          <w:rFonts w:ascii="Times New Roman" w:eastAsia="仿宋_GB2312" w:hAnsi="Times New Roman" w:cs="仿宋_GB2312" w:hint="eastAsia"/>
          <w:color w:val="000000"/>
          <w:sz w:val="32"/>
          <w:szCs w:val="32"/>
        </w:rPr>
        <w:t>亿元，增长</w:t>
      </w:r>
      <w:r w:rsidRPr="0065728B">
        <w:rPr>
          <w:rFonts w:ascii="Times New Roman" w:eastAsia="仿宋_GB2312" w:hAnsi="Times New Roman" w:cs="仿宋_GB2312"/>
          <w:color w:val="000000"/>
          <w:sz w:val="32"/>
          <w:szCs w:val="32"/>
        </w:rPr>
        <w:t>462.1%</w:t>
      </w:r>
      <w:r w:rsidRPr="0065728B">
        <w:rPr>
          <w:rFonts w:ascii="Times New Roman" w:eastAsia="仿宋_GB2312" w:hAnsi="Times New Roman" w:cs="仿宋_GB2312" w:hint="eastAsia"/>
          <w:color w:val="000000"/>
          <w:sz w:val="32"/>
          <w:szCs w:val="32"/>
        </w:rPr>
        <w:t>。</w:t>
      </w:r>
      <w:r w:rsidRPr="0065728B">
        <w:rPr>
          <w:rFonts w:ascii="Times New Roman" w:eastAsia="仿宋_GB2312" w:hAnsi="Times New Roman" w:cs="仿宋_GB2312"/>
          <w:color w:val="000000"/>
          <w:sz w:val="32"/>
          <w:szCs w:val="32"/>
        </w:rPr>
        <w:t xml:space="preserve"> </w:t>
      </w:r>
      <w:r w:rsidRPr="0065728B">
        <w:rPr>
          <w:rFonts w:ascii="Times New Roman" w:eastAsia="仿宋_GB2312" w:hAnsi="Times New Roman" w:cs="仿宋_GB2312" w:hint="eastAsia"/>
          <w:color w:val="000000"/>
          <w:sz w:val="32"/>
          <w:szCs w:val="32"/>
        </w:rPr>
        <w:t>“福地崇川·如你所愿”的影响力越来越大，美誉度越来越响。</w:t>
      </w:r>
    </w:p>
    <w:p w:rsidR="00A47C16" w:rsidRDefault="00A47C16" w:rsidP="0065728B">
      <w:pPr>
        <w:spacing w:line="560" w:lineRule="exact"/>
        <w:ind w:firstLineChars="196" w:firstLine="31680"/>
        <w:rPr>
          <w:rFonts w:ascii="Times New Roman" w:eastAsia="黑体" w:hAnsi="Times New Roman" w:cs="宋体"/>
          <w:sz w:val="32"/>
          <w:szCs w:val="32"/>
        </w:rPr>
      </w:pPr>
      <w:r>
        <w:rPr>
          <w:rFonts w:ascii="Times New Roman" w:eastAsia="黑体" w:hAnsi="Times New Roman" w:cs="宋体" w:hint="eastAsia"/>
          <w:sz w:val="32"/>
          <w:szCs w:val="32"/>
        </w:rPr>
        <w:t>二、崇川文旅发展存在问题不足</w:t>
      </w:r>
    </w:p>
    <w:p w:rsidR="00A47C16" w:rsidRPr="0065728B" w:rsidRDefault="00A47C16" w:rsidP="0065728B">
      <w:pPr>
        <w:spacing w:line="560" w:lineRule="exact"/>
        <w:ind w:firstLineChars="200" w:firstLine="31680"/>
        <w:rPr>
          <w:rFonts w:ascii="Times New Roman" w:eastAsia="仿宋_GB2312" w:hAnsi="Times New Roman" w:cs="仿宋_GB2312"/>
          <w:color w:val="000000"/>
          <w:sz w:val="32"/>
          <w:szCs w:val="32"/>
        </w:rPr>
      </w:pPr>
      <w:r w:rsidRPr="0065728B">
        <w:rPr>
          <w:rFonts w:ascii="Times New Roman" w:eastAsia="仿宋_GB2312" w:hAnsi="Times New Roman" w:cs="仿宋_GB2312" w:hint="eastAsia"/>
          <w:color w:val="000000"/>
          <w:sz w:val="32"/>
          <w:szCs w:val="32"/>
        </w:rPr>
        <w:t>我区文旅融合发展虽成效初显，但从打造全市、全省乃至长三角区域的“首位区”角度看，能级还有待提升。主要存在以下问题：</w:t>
      </w:r>
    </w:p>
    <w:p w:rsidR="00A47C16" w:rsidRPr="0065728B" w:rsidRDefault="00A47C16" w:rsidP="0065728B">
      <w:pPr>
        <w:pStyle w:val="NormalIndent"/>
        <w:spacing w:line="560" w:lineRule="exact"/>
        <w:ind w:firstLine="31680"/>
        <w:rPr>
          <w:rFonts w:ascii="Times New Roman" w:eastAsia="仿宋_GB2312" w:hAnsi="Times New Roman" w:cs="仿宋_GB2312"/>
          <w:color w:val="000000"/>
          <w:sz w:val="32"/>
          <w:szCs w:val="32"/>
        </w:rPr>
      </w:pPr>
      <w:r w:rsidRPr="0065728B">
        <w:rPr>
          <w:rFonts w:ascii="Times New Roman" w:eastAsia="楷体_GB2312" w:hAnsi="Times New Roman" w:hint="eastAsia"/>
          <w:sz w:val="32"/>
          <w:szCs w:val="32"/>
        </w:rPr>
        <w:t>（一）旅游文化融合，有待创新。</w:t>
      </w:r>
      <w:r w:rsidRPr="0065728B">
        <w:rPr>
          <w:rFonts w:ascii="Times New Roman" w:eastAsia="仿宋_GB2312" w:hAnsi="Times New Roman" w:cs="仿宋_GB2312" w:hint="eastAsia"/>
          <w:color w:val="000000"/>
          <w:sz w:val="32"/>
          <w:szCs w:val="32"/>
        </w:rPr>
        <w:t>传统旅游产品主要追求经济效益，通过低成本投入和符合大众口味的宣传模式，可以快速成为网红地，但不能满足于游客快速提升的审美品位和精神文化需求，如淄博烧烤；传统文化产品主要追求艺术性和专业性，文化消费者注重熏陶和感知，易忽视市场“流量”效应。旅游融合文化的方向需要创新，不能简单的“借鉴式”投资建设，文化与旅游的交集方式值得探索。我区文旅融合的种类不丰富，融合深度与广度均不足，缺乏创新意识。文化创意、高科技元素在融合中的应用较少，产业链的纵向延伸不充分，旅游产品、工艺品、艺术作品表演等转化为文化产品的能力有限，缺乏具有竞争力及市场影响力的融合精品产品。</w:t>
      </w:r>
    </w:p>
    <w:p w:rsidR="00A47C16" w:rsidRPr="0065728B" w:rsidRDefault="00A47C16" w:rsidP="0065728B">
      <w:pPr>
        <w:pStyle w:val="NormalIndent"/>
        <w:spacing w:line="560" w:lineRule="exact"/>
        <w:ind w:firstLine="31680"/>
        <w:rPr>
          <w:rFonts w:ascii="Times New Roman" w:eastAsia="仿宋_GB2312" w:hAnsi="Times New Roman" w:cs="仿宋_GB2312"/>
          <w:color w:val="000000"/>
          <w:sz w:val="32"/>
          <w:szCs w:val="32"/>
        </w:rPr>
      </w:pPr>
      <w:r w:rsidRPr="0065728B">
        <w:rPr>
          <w:rFonts w:ascii="Times New Roman" w:eastAsia="楷体_GB2312" w:hAnsi="Times New Roman" w:hint="eastAsia"/>
          <w:sz w:val="32"/>
          <w:szCs w:val="32"/>
        </w:rPr>
        <w:t>（二）体制机制不顺，有待理顺。</w:t>
      </w:r>
      <w:r w:rsidRPr="0065728B">
        <w:rPr>
          <w:rFonts w:ascii="Times New Roman" w:eastAsia="仿宋_GB2312" w:hAnsi="Times New Roman" w:cs="仿宋_GB2312" w:hint="eastAsia"/>
          <w:color w:val="000000"/>
          <w:sz w:val="32"/>
          <w:szCs w:val="32"/>
        </w:rPr>
        <w:t>崇川区范围内文旅资源虽然丰富，但产权主体多头，管理层次不一，市场意识不强。导致全区文旅融合高质量发展存在诸多堵点、痛点、难点，难以整体推进融合发展。例如，唐闸古镇核心区还有大生、产控、沿海等集团所属企业，资产、产权呈多元化的问题导致古镇保护开发推进机制、体制不顺，直接影响了文旅项目建设进程。又如，狼山风景区虽地处崇川，但管理权属市级层面，受空间开发制约、体制机制不顺影响，融合发展成效不明显。</w:t>
      </w:r>
    </w:p>
    <w:p w:rsidR="00A47C16" w:rsidRPr="0065728B" w:rsidRDefault="00A47C16" w:rsidP="0065728B">
      <w:pPr>
        <w:spacing w:line="560" w:lineRule="exact"/>
        <w:ind w:firstLineChars="200" w:firstLine="31680"/>
        <w:rPr>
          <w:rFonts w:ascii="Times New Roman" w:eastAsia="仿宋_GB2312" w:hAnsi="Times New Roman" w:cs="仿宋_GB2312"/>
          <w:color w:val="000000"/>
          <w:sz w:val="32"/>
          <w:szCs w:val="32"/>
        </w:rPr>
      </w:pPr>
      <w:r w:rsidRPr="0065728B">
        <w:rPr>
          <w:rFonts w:ascii="Times New Roman" w:eastAsia="楷体_GB2312" w:hAnsi="Times New Roman" w:hint="eastAsia"/>
          <w:sz w:val="32"/>
          <w:szCs w:val="32"/>
        </w:rPr>
        <w:t>（三）品牌打造不强，有待提升。</w:t>
      </w:r>
      <w:r w:rsidRPr="0065728B">
        <w:rPr>
          <w:rFonts w:ascii="Times New Roman" w:eastAsia="仿宋_GB2312" w:hAnsi="Times New Roman" w:cs="仿宋_GB2312" w:hint="eastAsia"/>
          <w:color w:val="000000"/>
          <w:sz w:val="32"/>
          <w:szCs w:val="32"/>
        </w:rPr>
        <w:t>景区打造上、文旅项目招引上，地域历史文化资源与旅游的融合度不够，张謇、狼山、濠河等文旅资源的影响力不大。例如，吸引外地旅客的精品文旅线路不多、“名人大伽”资源利用不足、民间的文化传说故事传播不广；濠河风景区内具有南通地域特色的文化元素还不够丰富，可供游览的景点文化品位不够高、文化内涵挖掘不够深入。</w:t>
      </w:r>
    </w:p>
    <w:p w:rsidR="00A47C16" w:rsidRPr="0065728B" w:rsidRDefault="00A47C16" w:rsidP="0065728B">
      <w:pPr>
        <w:spacing w:line="560" w:lineRule="exact"/>
        <w:ind w:firstLineChars="200" w:firstLine="31680"/>
        <w:rPr>
          <w:rFonts w:ascii="Times New Roman" w:eastAsia="仿宋_GB2312" w:hAnsi="Times New Roman" w:cs="仿宋_GB2312"/>
          <w:color w:val="000000"/>
          <w:sz w:val="32"/>
          <w:szCs w:val="32"/>
        </w:rPr>
      </w:pPr>
      <w:r w:rsidRPr="0065728B">
        <w:rPr>
          <w:rFonts w:ascii="Times New Roman" w:eastAsia="楷体_GB2312" w:hAnsi="Times New Roman" w:hint="eastAsia"/>
          <w:sz w:val="32"/>
          <w:szCs w:val="32"/>
        </w:rPr>
        <w:t>（四）政策扶持不够，有待精准。</w:t>
      </w:r>
      <w:r w:rsidRPr="0065728B">
        <w:rPr>
          <w:rFonts w:ascii="Times New Roman" w:eastAsia="仿宋_GB2312" w:hAnsi="Times New Roman" w:cs="仿宋_GB2312" w:hint="eastAsia"/>
          <w:color w:val="000000"/>
          <w:sz w:val="32"/>
          <w:szCs w:val="32"/>
        </w:rPr>
        <w:t>尽管近年来我区持续提升文旅政策扶持水平，但相较于周边城市如苏州、盐城、扬州等地区域，我区产业扶持政策覆盖面不广，尤其是对重大项目的投入扶持力度明显不足。同时对承担文旅融合发展主力军的国有文旅公司而言，尽管改制重组已经完成，但在文旅发展方面市场运营能力明显不足，文旅资源开发利用不强。对文旅发展政策扶持力度不大。</w:t>
      </w:r>
    </w:p>
    <w:p w:rsidR="00A47C16" w:rsidRDefault="00A47C16" w:rsidP="0065728B">
      <w:pPr>
        <w:spacing w:line="560" w:lineRule="exact"/>
        <w:ind w:firstLineChars="200" w:firstLine="31680"/>
        <w:rPr>
          <w:rFonts w:ascii="Times New Roman" w:eastAsia="仿宋" w:hAnsi="Times New Roman" w:cs="仿宋_GB2312"/>
          <w:sz w:val="32"/>
          <w:szCs w:val="32"/>
        </w:rPr>
      </w:pPr>
      <w:r w:rsidRPr="0065728B">
        <w:rPr>
          <w:rFonts w:ascii="Times New Roman" w:eastAsia="楷体_GB2312" w:hAnsi="Times New Roman" w:hint="eastAsia"/>
          <w:sz w:val="32"/>
          <w:szCs w:val="32"/>
        </w:rPr>
        <w:t>（五）人才队伍不足，有待加强。</w:t>
      </w:r>
      <w:r w:rsidRPr="0065728B">
        <w:rPr>
          <w:rFonts w:ascii="Times New Roman" w:eastAsia="仿宋_GB2312" w:hAnsi="Times New Roman" w:cs="仿宋_GB2312" w:hint="eastAsia"/>
          <w:color w:val="000000"/>
          <w:sz w:val="32"/>
          <w:szCs w:val="32"/>
        </w:rPr>
        <w:t>我区文旅产业存在专业人才紧缺、文化层次总体偏低、培训工作滞后、人员流动频繁、服务意识淡薄等问题，无论是区、街道还是市场主体，文旅专业人才供给远不能满足文旅产业快速发展需求。特别是高层次专业人才、文化管理和经营人才以及文化旅游领军人才稀缺更是普遍现象。</w:t>
      </w:r>
    </w:p>
    <w:p w:rsidR="00A47C16" w:rsidRDefault="00A47C16" w:rsidP="0065728B">
      <w:pPr>
        <w:spacing w:line="560" w:lineRule="exact"/>
        <w:ind w:firstLineChars="196" w:firstLine="31680"/>
        <w:rPr>
          <w:rFonts w:ascii="Times New Roman" w:eastAsia="黑体" w:hAnsi="Times New Roman" w:cs="宋体"/>
          <w:sz w:val="32"/>
          <w:szCs w:val="32"/>
        </w:rPr>
      </w:pPr>
      <w:r>
        <w:rPr>
          <w:rFonts w:ascii="Times New Roman" w:eastAsia="黑体" w:hAnsi="Times New Roman" w:cs="宋体" w:hint="eastAsia"/>
          <w:sz w:val="32"/>
          <w:szCs w:val="32"/>
        </w:rPr>
        <w:t>三、对深化崇川文旅融合发展推动全区文化高质量发展的建议</w:t>
      </w:r>
    </w:p>
    <w:p w:rsidR="00A47C16" w:rsidRPr="0065728B" w:rsidRDefault="00A47C16" w:rsidP="0065728B">
      <w:pPr>
        <w:spacing w:line="560" w:lineRule="exact"/>
        <w:ind w:firstLineChars="200" w:firstLine="31680"/>
        <w:rPr>
          <w:rFonts w:ascii="Times New Roman" w:eastAsia="仿宋_GB2312" w:hAnsi="Times New Roman" w:cs="仿宋_GB2312"/>
          <w:color w:val="000000"/>
          <w:sz w:val="32"/>
          <w:szCs w:val="32"/>
        </w:rPr>
      </w:pPr>
      <w:r w:rsidRPr="0065728B">
        <w:rPr>
          <w:rFonts w:ascii="Times New Roman" w:eastAsia="仿宋_GB2312" w:hAnsi="Times New Roman" w:cs="仿宋_GB2312" w:hint="eastAsia"/>
          <w:color w:val="000000"/>
          <w:sz w:val="32"/>
          <w:szCs w:val="32"/>
        </w:rPr>
        <w:t>课题组</w:t>
      </w:r>
      <w:r w:rsidRPr="0065728B">
        <w:rPr>
          <w:rFonts w:ascii="Times New Roman" w:eastAsia="仿宋_GB2312" w:hAnsi="Times New Roman" w:cs="仿宋_GB2312"/>
          <w:color w:val="000000"/>
          <w:sz w:val="32"/>
          <w:szCs w:val="32"/>
        </w:rPr>
        <w:t>9</w:t>
      </w:r>
      <w:r w:rsidRPr="0065728B">
        <w:rPr>
          <w:rFonts w:ascii="Times New Roman" w:eastAsia="仿宋_GB2312" w:hAnsi="Times New Roman" w:cs="仿宋_GB2312" w:hint="eastAsia"/>
          <w:color w:val="000000"/>
          <w:sz w:val="32"/>
          <w:szCs w:val="32"/>
        </w:rPr>
        <w:t>月初到江苏省盐城市大丰区、扬州市邗江区、广陵区考察调研，了解到不少值得学习借鉴的经验做法。比如盐城市大丰区政府大手笔投资，突出项目引领。推进黄海野鹿荡、黄海海堤风景道、大龙岛小龙岛康养等项目建设，提升斗龙港旅游度假区，建成全区旅游新亮点。围绕王潮歌《只有爱·戏剧幻城》，强化荷兰花海形象推介和项目建设，打造全国“爱之旅”目的地。扬州市广陵区精心打造大运河与海上丝绸之路展示馆。紧紧围绕“一街、两核、八片区”，重点聚焦南河下、广陵路等古城重点板块，指导完成推进了一批重量级的示范项目。扬州市邗江区高标准融合推进大江风光带、古运河文化带、乡村振兴示范带建设，切实做好大运河、长江文化保护传承利用，在加快文化和旅游融合发展上走在前列。</w:t>
      </w:r>
    </w:p>
    <w:p w:rsidR="00A47C16" w:rsidRPr="0065728B" w:rsidRDefault="00A47C16" w:rsidP="0065728B">
      <w:pPr>
        <w:spacing w:line="560" w:lineRule="exact"/>
        <w:ind w:firstLineChars="200" w:firstLine="31680"/>
        <w:rPr>
          <w:rFonts w:ascii="Times New Roman" w:eastAsia="仿宋_GB2312" w:hAnsi="Times New Roman" w:cs="仿宋_GB2312"/>
          <w:color w:val="000000"/>
          <w:sz w:val="32"/>
          <w:szCs w:val="32"/>
        </w:rPr>
      </w:pPr>
      <w:r w:rsidRPr="0065728B">
        <w:rPr>
          <w:rFonts w:ascii="Times New Roman" w:eastAsia="仿宋_GB2312" w:hAnsi="Times New Roman" w:cs="仿宋_GB2312" w:hint="eastAsia"/>
          <w:color w:val="000000"/>
          <w:sz w:val="32"/>
          <w:szCs w:val="32"/>
        </w:rPr>
        <w:t>他山之石，可以攻玉。为此，我区应在文旅融合上谋发展，求实效。</w:t>
      </w:r>
    </w:p>
    <w:p w:rsidR="00A47C16" w:rsidRPr="0065728B" w:rsidRDefault="00A47C16" w:rsidP="0065728B">
      <w:pPr>
        <w:spacing w:line="560" w:lineRule="exact"/>
        <w:ind w:firstLineChars="200" w:firstLine="31680"/>
        <w:rPr>
          <w:rFonts w:ascii="Times New Roman" w:eastAsia="仿宋_GB2312" w:hAnsi="Times New Roman" w:cs="仿宋_GB2312"/>
          <w:color w:val="000000"/>
          <w:sz w:val="32"/>
          <w:szCs w:val="32"/>
        </w:rPr>
      </w:pPr>
      <w:r w:rsidRPr="0065728B">
        <w:rPr>
          <w:rFonts w:ascii="Times New Roman" w:eastAsia="楷体_GB2312" w:hAnsi="Times New Roman" w:hint="eastAsia"/>
          <w:sz w:val="32"/>
          <w:szCs w:val="32"/>
        </w:rPr>
        <w:t>（一）强化文旅工作统筹协调。</w:t>
      </w:r>
      <w:r w:rsidRPr="0065728B">
        <w:rPr>
          <w:rFonts w:ascii="Times New Roman" w:eastAsia="仿宋_GB2312" w:hAnsi="Times New Roman" w:cs="仿宋_GB2312" w:hint="eastAsia"/>
          <w:color w:val="000000"/>
          <w:sz w:val="32"/>
          <w:szCs w:val="32"/>
        </w:rPr>
        <w:t>以整合资源、强化统筹为重点，加快构筑全域旅游发展格局。强化规划引领，围绕全市文旅产业空间格局，把文旅产业作为重要产业来培育，通过三年左右的持续努力，力争将其成长为全区重要支柱产业之一。统筹区域内旅游资源，落实重点文旅项目、文化产业园区（基地），为文化旅游产业发展提供足够空间。加强文化旅游产业发展规划之间的衔接，合力推进文旅产业的开拓发展。以全域旅游示范区创建为抓手，践行“旅游全域化、全域景区化、景区生态化”的理念，多措并举，错位发展，重点抓好主城区文旅休闲服务核、狼山、濠河区、唐闸、市北等重点片区重点项目建设，高标准提升美食旅游、文化旅游、会务旅游、红色旅游。挖掘和提炼崇川文化资源，深化重点业态、重点板块的文旅资源开发，统筹推动区内各重点板块文化旅游产业的融合发展，着力打造长三角优秀旅游目的地城市。</w:t>
      </w:r>
    </w:p>
    <w:p w:rsidR="00A47C16" w:rsidRPr="0065728B" w:rsidRDefault="00A47C16" w:rsidP="0065728B">
      <w:pPr>
        <w:spacing w:line="560" w:lineRule="exact"/>
        <w:ind w:firstLineChars="200" w:firstLine="31680"/>
        <w:rPr>
          <w:rFonts w:ascii="Times New Roman" w:eastAsia="仿宋_GB2312" w:hAnsi="Times New Roman" w:cs="仿宋_GB2312"/>
          <w:color w:val="000000"/>
          <w:sz w:val="32"/>
          <w:szCs w:val="32"/>
        </w:rPr>
      </w:pPr>
      <w:r w:rsidRPr="0065728B">
        <w:rPr>
          <w:rFonts w:ascii="Times New Roman" w:eastAsia="楷体_GB2312" w:hAnsi="Times New Roman" w:hint="eastAsia"/>
          <w:sz w:val="32"/>
          <w:szCs w:val="32"/>
        </w:rPr>
        <w:t>（二）加大文旅产业政策支持。</w:t>
      </w:r>
      <w:r w:rsidRPr="0065728B">
        <w:rPr>
          <w:rFonts w:ascii="Times New Roman" w:eastAsia="仿宋_GB2312" w:hAnsi="Times New Roman" w:cs="仿宋_GB2312" w:hint="eastAsia"/>
          <w:color w:val="000000"/>
          <w:sz w:val="32"/>
          <w:szCs w:val="32"/>
        </w:rPr>
        <w:t>坚持以市场为导向，健全区文旅产业发展政策体系，通过拓宽投资领域、支持市场拓展、降低准入门槛、鼓励创新创业、强化服务保障、优化金融服务等，为文化和旅游企业健康、持续发展提供全链条政策服务，夯实文旅产业高质量发展的政策基础。要加大对文旅行业特别是小微企业的政策扶持力度，确保已有的政策落地落实。要充分发挥文、商、旅、体联动效应，挖掘资源，促进文化元素与城市商业元素、居民消费场景跨界融合，形成宜居宜游、主客共享的空间、氛围和文化。要重点加大提升对景区体验配套水平、推进重大文旅项目建设、演艺内容制作、提升文化园区的规模能级贡献、做强国有文旅企业拓展市场运营能力等方面的政策支持。</w:t>
      </w:r>
    </w:p>
    <w:p w:rsidR="00A47C16" w:rsidRPr="0065728B" w:rsidRDefault="00A47C16" w:rsidP="0065728B">
      <w:pPr>
        <w:pStyle w:val="BodyTextFirstIndent"/>
        <w:spacing w:line="560" w:lineRule="exact"/>
        <w:ind w:firstLine="31680"/>
        <w:rPr>
          <w:rFonts w:ascii="Times New Roman" w:eastAsia="仿宋_GB2312" w:hAnsi="Times New Roman" w:cs="仿宋_GB2312"/>
          <w:color w:val="000000"/>
          <w:kern w:val="2"/>
          <w:sz w:val="32"/>
          <w:szCs w:val="32"/>
        </w:rPr>
      </w:pPr>
      <w:r w:rsidRPr="0065728B">
        <w:rPr>
          <w:rFonts w:ascii="Times New Roman" w:eastAsia="楷体_GB2312" w:hAnsi="Times New Roman" w:hint="eastAsia"/>
          <w:kern w:val="2"/>
          <w:sz w:val="32"/>
          <w:szCs w:val="32"/>
        </w:rPr>
        <w:t>（三）整体联动打造旗舰产品。</w:t>
      </w:r>
      <w:r w:rsidRPr="0065728B">
        <w:rPr>
          <w:rFonts w:ascii="Times New Roman" w:eastAsia="仿宋_GB2312" w:hAnsi="Times New Roman" w:cs="仿宋_GB2312" w:hint="eastAsia"/>
          <w:color w:val="000000"/>
          <w:kern w:val="2"/>
          <w:sz w:val="32"/>
          <w:szCs w:val="32"/>
        </w:rPr>
        <w:t>依托《崇川区全域旅游规划》蓝图，健全完善文旅融合的基础支撑体系，综合配套体系，集中优势打造一批文旅旗舰产品。一是要认真抓好大运河文化带、长江国家文化公园的“崇川段”的建设，在</w:t>
      </w:r>
      <w:r w:rsidRPr="0065728B">
        <w:rPr>
          <w:rFonts w:ascii="Times New Roman" w:eastAsia="仿宋_GB2312" w:hAnsi="Times New Roman" w:cs="仿宋_GB2312"/>
          <w:color w:val="000000"/>
          <w:kern w:val="2"/>
          <w:sz w:val="32"/>
          <w:szCs w:val="32"/>
        </w:rPr>
        <w:t>2024</w:t>
      </w:r>
      <w:r w:rsidRPr="0065728B">
        <w:rPr>
          <w:rFonts w:ascii="Times New Roman" w:eastAsia="仿宋_GB2312" w:hAnsi="Times New Roman" w:cs="仿宋_GB2312" w:hint="eastAsia"/>
          <w:color w:val="000000"/>
          <w:kern w:val="2"/>
          <w:sz w:val="32"/>
          <w:szCs w:val="32"/>
        </w:rPr>
        <w:t>年前建成初具规模的专业文化公园。二是要精心打造唐闸近代工业遗存第一镇。以中国近代工业文化为主线，打造以工业遗存展示、文化休闲创意为主的工业旅游区，加快申报世界工业文化遗产步伐，在</w:t>
      </w:r>
      <w:r w:rsidRPr="0065728B">
        <w:rPr>
          <w:rFonts w:ascii="Times New Roman" w:eastAsia="仿宋_GB2312" w:hAnsi="Times New Roman" w:cs="仿宋_GB2312"/>
          <w:color w:val="000000"/>
          <w:kern w:val="2"/>
          <w:sz w:val="32"/>
          <w:szCs w:val="32"/>
        </w:rPr>
        <w:t>2025</w:t>
      </w:r>
      <w:r w:rsidRPr="0065728B">
        <w:rPr>
          <w:rFonts w:ascii="Times New Roman" w:eastAsia="仿宋_GB2312" w:hAnsi="Times New Roman" w:cs="仿宋_GB2312" w:hint="eastAsia"/>
          <w:color w:val="000000"/>
          <w:kern w:val="2"/>
          <w:sz w:val="32"/>
          <w:szCs w:val="32"/>
        </w:rPr>
        <w:t>年申遗成功。三是要增强濠河景区文旅融合发展。启动濠河景区整体品质与功能提升研究，进一步补短板、增亮点、显特色。邀请国内知名导演团队打造大型实景文化演出，通过静态展示与互动体验相结合、实景演出与水上巡游相结合，增强互动体验感，着力构建精品文旅产品。四是大力挖掘崇川特色的非遗文化，在区活态非遗展示馆建成开放的基础上，在文化旅游市场融入非遗元素，推动非遗项目推陈出新。</w:t>
      </w:r>
      <w:r w:rsidRPr="0065728B">
        <w:rPr>
          <w:rFonts w:ascii="Times New Roman" w:eastAsia="仿宋_GB2312" w:hAnsi="Times New Roman" w:cs="仿宋_GB2312"/>
          <w:color w:val="000000"/>
          <w:kern w:val="2"/>
          <w:sz w:val="32"/>
          <w:szCs w:val="32"/>
        </w:rPr>
        <w:t>2024</w:t>
      </w:r>
      <w:r w:rsidRPr="0065728B">
        <w:rPr>
          <w:rFonts w:ascii="Times New Roman" w:eastAsia="仿宋_GB2312" w:hAnsi="Times New Roman" w:cs="仿宋_GB2312" w:hint="eastAsia"/>
          <w:color w:val="000000"/>
          <w:kern w:val="2"/>
          <w:sz w:val="32"/>
          <w:szCs w:val="32"/>
        </w:rPr>
        <w:t>年建成专业化的非遗产品交易市场，使崇川区的非遗项目走专业化、品牌化、市场化的道路，焕发出新生机。</w:t>
      </w:r>
    </w:p>
    <w:p w:rsidR="00A47C16" w:rsidRPr="0065728B" w:rsidRDefault="00A47C16" w:rsidP="0065728B">
      <w:pPr>
        <w:widowControl/>
        <w:spacing w:line="560" w:lineRule="exact"/>
        <w:ind w:firstLineChars="200" w:firstLine="31680"/>
        <w:rPr>
          <w:rFonts w:ascii="Times New Roman" w:eastAsia="仿宋_GB2312" w:hAnsi="Times New Roman" w:cs="仿宋_GB2312"/>
          <w:color w:val="000000"/>
          <w:sz w:val="32"/>
          <w:szCs w:val="32"/>
        </w:rPr>
      </w:pPr>
      <w:r w:rsidRPr="0065728B">
        <w:rPr>
          <w:rFonts w:ascii="Times New Roman" w:eastAsia="楷体_GB2312" w:hAnsi="Times New Roman" w:hint="eastAsia"/>
          <w:sz w:val="32"/>
          <w:szCs w:val="32"/>
        </w:rPr>
        <w:t>（四）全力打造崇川文旅品牌。</w:t>
      </w:r>
      <w:r w:rsidRPr="0065728B">
        <w:rPr>
          <w:rFonts w:ascii="Times New Roman" w:eastAsia="仿宋_GB2312" w:hAnsi="Times New Roman" w:cs="仿宋_GB2312" w:hint="eastAsia"/>
          <w:color w:val="000000"/>
          <w:sz w:val="32"/>
          <w:szCs w:val="32"/>
        </w:rPr>
        <w:t>持续加大旅游营销力度，组织参与各类旅游推广活</w:t>
      </w:r>
      <w:bookmarkStart w:id="0" w:name="_GoBack"/>
      <w:bookmarkEnd w:id="0"/>
      <w:r w:rsidRPr="0065728B">
        <w:rPr>
          <w:rFonts w:ascii="Times New Roman" w:eastAsia="仿宋_GB2312" w:hAnsi="Times New Roman" w:cs="仿宋_GB2312" w:hint="eastAsia"/>
          <w:color w:val="000000"/>
          <w:sz w:val="32"/>
          <w:szCs w:val="32"/>
        </w:rPr>
        <w:t>动，邀请各级媒体、旅游达人来崇采风，鼓励文创人员多出精品。用足用好微信公众号、抖音、朋友圈等资源，加强云端宣传，扩大崇川旅游影响。充分聚焦濠河、唐闸古镇、寺街西南营、市北片区的独特文旅资源，通过持续不断的举办文旅消费季、民俗体验月、非遗集市展等各色活动，生动展示崇川文旅的厚度与内涵，吸引更多游客市民到崇川打卡，延长他们在崇川的停留时间，加速崇川旅游业从“门票经济”向产业经济的转变。</w:t>
      </w:r>
    </w:p>
    <w:p w:rsidR="00A47C16" w:rsidRPr="0065728B" w:rsidRDefault="00A47C16" w:rsidP="0065728B">
      <w:pPr>
        <w:widowControl/>
        <w:spacing w:line="560" w:lineRule="exact"/>
        <w:ind w:firstLineChars="200" w:firstLine="31680"/>
        <w:rPr>
          <w:rFonts w:ascii="Times New Roman" w:eastAsia="仿宋_GB2312" w:hAnsi="Times New Roman" w:cs="仿宋_GB2312"/>
          <w:color w:val="000000"/>
          <w:sz w:val="32"/>
          <w:szCs w:val="32"/>
        </w:rPr>
      </w:pPr>
      <w:r w:rsidRPr="0065728B">
        <w:rPr>
          <w:rFonts w:ascii="Times New Roman" w:eastAsia="楷体_GB2312" w:hAnsi="Times New Roman" w:hint="eastAsia"/>
          <w:sz w:val="32"/>
          <w:szCs w:val="32"/>
        </w:rPr>
        <w:t>（五）适应文旅市场发展新趋势。</w:t>
      </w:r>
      <w:r w:rsidRPr="0065728B">
        <w:rPr>
          <w:rFonts w:ascii="Times New Roman" w:eastAsia="仿宋_GB2312" w:hAnsi="Times New Roman" w:cs="仿宋_GB2312" w:hint="eastAsia"/>
          <w:color w:val="000000"/>
          <w:sz w:val="32"/>
          <w:szCs w:val="32"/>
        </w:rPr>
        <w:t>近日中央政治局会议指出，推动体育休闲、文化旅游等服务消费。一是要推动文旅融合向纵深推进，以研学游为抓手，力求在高等学府感受学术底蕴，在文博场馆学习文史百科，在乡野郊外培养生存技能，使旅游成为教育的另一载体，让文化成为旅游的首要元素。二是通过音乐会串起旅游系列产业。大力推进跨城观演，以演出为龙头，创造出交通、餐饮、住宿、购物等一条龙产业链，发挥旅游经济“一业兴、百业旺”特点，系统性增加优质文旅产品供给，健全优质产品、优质服务、优质设施，形成普惠易得的综合产业，释放人民群众的高品质文旅需求。三是以</w:t>
      </w:r>
      <w:r w:rsidRPr="0065728B">
        <w:rPr>
          <w:rFonts w:ascii="Times New Roman" w:eastAsia="仿宋_GB2312" w:hAnsi="Times New Roman" w:cs="仿宋_GB2312"/>
          <w:color w:val="000000"/>
          <w:sz w:val="32"/>
          <w:szCs w:val="32"/>
        </w:rPr>
        <w:t>city walk</w:t>
      </w:r>
      <w:r w:rsidRPr="0065728B">
        <w:rPr>
          <w:rFonts w:ascii="Times New Roman" w:eastAsia="仿宋_GB2312" w:hAnsi="Times New Roman" w:cs="仿宋_GB2312" w:hint="eastAsia"/>
          <w:color w:val="000000"/>
          <w:sz w:val="32"/>
          <w:szCs w:val="32"/>
        </w:rPr>
        <w:t>为引领，大力打造适合崇川特色的生活方式的文化旅游。形成较大规模的夜间文旅消费市场，使旅游消费从“特意买”向“随意买”转向。使得崇川区特色文旅成为生活中如呼吸般的自然组成部分。</w:t>
      </w:r>
    </w:p>
    <w:p w:rsidR="00A47C16" w:rsidRPr="0065728B" w:rsidRDefault="00A47C16" w:rsidP="0065728B">
      <w:pPr>
        <w:spacing w:line="560" w:lineRule="exact"/>
        <w:ind w:firstLineChars="200" w:firstLine="31680"/>
        <w:rPr>
          <w:rFonts w:ascii="Times New Roman" w:eastAsia="仿宋_GB2312" w:hAnsi="Times New Roman" w:cs="仿宋_GB2312"/>
          <w:color w:val="000000"/>
          <w:sz w:val="32"/>
          <w:szCs w:val="32"/>
        </w:rPr>
      </w:pPr>
      <w:r w:rsidRPr="0065728B">
        <w:rPr>
          <w:rFonts w:ascii="Times New Roman" w:eastAsia="楷体_GB2312" w:hAnsi="Times New Roman" w:hint="eastAsia"/>
          <w:sz w:val="32"/>
          <w:szCs w:val="32"/>
        </w:rPr>
        <w:t>（六）持续强化文旅人才支撑。</w:t>
      </w:r>
      <w:r w:rsidRPr="0065728B">
        <w:rPr>
          <w:rFonts w:ascii="Times New Roman" w:eastAsia="仿宋_GB2312" w:hAnsi="Times New Roman" w:cs="仿宋_GB2312" w:hint="eastAsia"/>
          <w:color w:val="000000"/>
          <w:sz w:val="32"/>
          <w:szCs w:val="32"/>
        </w:rPr>
        <w:t>转变目前重建设、轻运营的文旅观念，加强文旅人才队伍建设，依托市江海英才计划，重点加强文化产业领军人才的引进。加强与国内外高校、研究机构和知名企业交流与合作，鼓励企业引进一批优秀创意人才和创业团队。鼓励文旅企业建立知识产权、无形资产、技术要素入股等人才激励机制。对企业引进的高端文化产业人才，推荐参评省“双创计划”和市“江海英才计划”等重点人才工程，入选人才按照政策规定享受相关待遇。</w:t>
      </w:r>
    </w:p>
    <w:sectPr w:rsidR="00A47C16" w:rsidRPr="0065728B" w:rsidSect="0065728B">
      <w:footerReference w:type="even" r:id="rId7"/>
      <w:footerReference w:type="default" r:id="rId8"/>
      <w:pgSz w:w="11906" w:h="16838" w:code="9"/>
      <w:pgMar w:top="1814" w:right="1531" w:bottom="1985" w:left="1531" w:header="720" w:footer="1474"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C16" w:rsidRDefault="00A47C16" w:rsidP="00956569">
      <w:r>
        <w:separator/>
      </w:r>
    </w:p>
  </w:endnote>
  <w:endnote w:type="continuationSeparator" w:id="1">
    <w:p w:rsidR="00A47C16" w:rsidRDefault="00A47C16" w:rsidP="009565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C16" w:rsidRDefault="00A47C16" w:rsidP="0044000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A47C16" w:rsidRDefault="00A47C16" w:rsidP="0065728B">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C16" w:rsidRPr="0065728B" w:rsidRDefault="00A47C16" w:rsidP="00440005">
    <w:pPr>
      <w:pStyle w:val="Footer"/>
      <w:framePr w:wrap="around" w:vAnchor="text" w:hAnchor="margin" w:xAlign="outside" w:y="1"/>
      <w:rPr>
        <w:rStyle w:val="PageNumber"/>
        <w:rFonts w:ascii="宋体"/>
        <w:sz w:val="28"/>
        <w:szCs w:val="28"/>
      </w:rPr>
    </w:pPr>
    <w:r>
      <w:rPr>
        <w:rStyle w:val="PageNumber"/>
        <w:rFonts w:ascii="宋体" w:hAnsi="宋体"/>
        <w:sz w:val="28"/>
        <w:szCs w:val="28"/>
      </w:rPr>
      <w:t xml:space="preserve">— </w:t>
    </w:r>
    <w:r w:rsidRPr="0065728B">
      <w:rPr>
        <w:rStyle w:val="PageNumber"/>
        <w:rFonts w:ascii="宋体" w:hAnsi="宋体"/>
        <w:sz w:val="28"/>
        <w:szCs w:val="28"/>
      </w:rPr>
      <w:fldChar w:fldCharType="begin"/>
    </w:r>
    <w:r w:rsidRPr="0065728B">
      <w:rPr>
        <w:rStyle w:val="PageNumber"/>
        <w:rFonts w:ascii="宋体" w:hAnsi="宋体"/>
        <w:sz w:val="28"/>
        <w:szCs w:val="28"/>
      </w:rPr>
      <w:instrText xml:space="preserve">PAGE  </w:instrText>
    </w:r>
    <w:r w:rsidRPr="0065728B">
      <w:rPr>
        <w:rStyle w:val="PageNumber"/>
        <w:rFonts w:ascii="宋体" w:hAnsi="宋体"/>
        <w:sz w:val="28"/>
        <w:szCs w:val="28"/>
      </w:rPr>
      <w:fldChar w:fldCharType="separate"/>
    </w:r>
    <w:r>
      <w:rPr>
        <w:rStyle w:val="PageNumber"/>
        <w:rFonts w:ascii="宋体" w:hAnsi="宋体"/>
        <w:noProof/>
        <w:sz w:val="28"/>
        <w:szCs w:val="28"/>
      </w:rPr>
      <w:t>8</w:t>
    </w:r>
    <w:r w:rsidRPr="0065728B">
      <w:rPr>
        <w:rStyle w:val="PageNumber"/>
        <w:rFonts w:ascii="宋体" w:hAnsi="宋体"/>
        <w:sz w:val="28"/>
        <w:szCs w:val="28"/>
      </w:rPr>
      <w:fldChar w:fldCharType="end"/>
    </w:r>
    <w:r>
      <w:rPr>
        <w:rStyle w:val="PageNumber"/>
        <w:rFonts w:ascii="宋体" w:hAnsi="宋体"/>
        <w:sz w:val="28"/>
        <w:szCs w:val="28"/>
      </w:rPr>
      <w:t xml:space="preserve"> —</w:t>
    </w:r>
  </w:p>
  <w:p w:rsidR="00A47C16" w:rsidRDefault="00A47C16" w:rsidP="0065728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C16" w:rsidRDefault="00A47C16" w:rsidP="00956569">
      <w:r>
        <w:separator/>
      </w:r>
    </w:p>
  </w:footnote>
  <w:footnote w:type="continuationSeparator" w:id="1">
    <w:p w:rsidR="00A47C16" w:rsidRDefault="00A47C16" w:rsidP="009565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12826"/>
    <w:multiLevelType w:val="hybridMultilevel"/>
    <w:tmpl w:val="0B9CA3E6"/>
    <w:lvl w:ilvl="0" w:tplc="FBAA7258">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21B02839"/>
    <w:multiLevelType w:val="hybridMultilevel"/>
    <w:tmpl w:val="100E35C6"/>
    <w:lvl w:ilvl="0" w:tplc="19A04D12">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2DBD7076"/>
    <w:multiLevelType w:val="multilevel"/>
    <w:tmpl w:val="2DBD7076"/>
    <w:lvl w:ilvl="0">
      <w:start w:val="1"/>
      <w:numFmt w:val="japaneseCounting"/>
      <w:lvlText w:val="%1、"/>
      <w:lvlJc w:val="left"/>
      <w:pPr>
        <w:ind w:left="675" w:hanging="67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FF8234D"/>
    <w:multiLevelType w:val="hybridMultilevel"/>
    <w:tmpl w:val="7F460312"/>
    <w:lvl w:ilvl="0" w:tplc="E822FB04">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2M1OTk4ZDVmOWZhZTE0OWYxM2RlOWQ3ZDY0YzdjYjIifQ=="/>
  </w:docVars>
  <w:rsids>
    <w:rsidRoot w:val="000C5980"/>
    <w:rsid w:val="00013FDD"/>
    <w:rsid w:val="00022216"/>
    <w:rsid w:val="000A4774"/>
    <w:rsid w:val="000C5980"/>
    <w:rsid w:val="000F0E59"/>
    <w:rsid w:val="00107AD6"/>
    <w:rsid w:val="00133007"/>
    <w:rsid w:val="001366D5"/>
    <w:rsid w:val="00150355"/>
    <w:rsid w:val="001C67E6"/>
    <w:rsid w:val="001D0A9F"/>
    <w:rsid w:val="001F5E75"/>
    <w:rsid w:val="00203A8F"/>
    <w:rsid w:val="00231B96"/>
    <w:rsid w:val="0023719C"/>
    <w:rsid w:val="00293875"/>
    <w:rsid w:val="002A420A"/>
    <w:rsid w:val="002B374B"/>
    <w:rsid w:val="002C110F"/>
    <w:rsid w:val="002C636D"/>
    <w:rsid w:val="00301203"/>
    <w:rsid w:val="003513D4"/>
    <w:rsid w:val="003673DE"/>
    <w:rsid w:val="003867FB"/>
    <w:rsid w:val="003925C9"/>
    <w:rsid w:val="003C03A7"/>
    <w:rsid w:val="003F1FCF"/>
    <w:rsid w:val="00406274"/>
    <w:rsid w:val="00440005"/>
    <w:rsid w:val="00450455"/>
    <w:rsid w:val="00486CA1"/>
    <w:rsid w:val="004913D4"/>
    <w:rsid w:val="004D45F1"/>
    <w:rsid w:val="004E4980"/>
    <w:rsid w:val="004F2D65"/>
    <w:rsid w:val="005012F8"/>
    <w:rsid w:val="00527ACA"/>
    <w:rsid w:val="005668C9"/>
    <w:rsid w:val="00572FBA"/>
    <w:rsid w:val="005B7346"/>
    <w:rsid w:val="005E6FD0"/>
    <w:rsid w:val="005E7F9B"/>
    <w:rsid w:val="005F491C"/>
    <w:rsid w:val="0060216A"/>
    <w:rsid w:val="00620B3D"/>
    <w:rsid w:val="006369F8"/>
    <w:rsid w:val="0065728B"/>
    <w:rsid w:val="00664DC7"/>
    <w:rsid w:val="00694557"/>
    <w:rsid w:val="006A24DB"/>
    <w:rsid w:val="006C325D"/>
    <w:rsid w:val="006D33D3"/>
    <w:rsid w:val="00714384"/>
    <w:rsid w:val="00752CB2"/>
    <w:rsid w:val="0075362C"/>
    <w:rsid w:val="007553FE"/>
    <w:rsid w:val="00766CB2"/>
    <w:rsid w:val="007803A0"/>
    <w:rsid w:val="007C1434"/>
    <w:rsid w:val="007C7321"/>
    <w:rsid w:val="00805CC8"/>
    <w:rsid w:val="0081225F"/>
    <w:rsid w:val="00881170"/>
    <w:rsid w:val="008B4A35"/>
    <w:rsid w:val="008C63C4"/>
    <w:rsid w:val="008D0FCE"/>
    <w:rsid w:val="008D616C"/>
    <w:rsid w:val="00932032"/>
    <w:rsid w:val="009403DB"/>
    <w:rsid w:val="00956569"/>
    <w:rsid w:val="00976970"/>
    <w:rsid w:val="0099206F"/>
    <w:rsid w:val="009E7288"/>
    <w:rsid w:val="00A01719"/>
    <w:rsid w:val="00A11C90"/>
    <w:rsid w:val="00A41D6E"/>
    <w:rsid w:val="00A47C16"/>
    <w:rsid w:val="00A53CD6"/>
    <w:rsid w:val="00AB08D6"/>
    <w:rsid w:val="00B1012C"/>
    <w:rsid w:val="00B3726E"/>
    <w:rsid w:val="00B711D9"/>
    <w:rsid w:val="00B71BFD"/>
    <w:rsid w:val="00B74F56"/>
    <w:rsid w:val="00B80476"/>
    <w:rsid w:val="00B85E0E"/>
    <w:rsid w:val="00B877CB"/>
    <w:rsid w:val="00BA5D83"/>
    <w:rsid w:val="00BA7489"/>
    <w:rsid w:val="00BA7DE5"/>
    <w:rsid w:val="00BD5BE9"/>
    <w:rsid w:val="00BD7415"/>
    <w:rsid w:val="00C0768E"/>
    <w:rsid w:val="00C21C2A"/>
    <w:rsid w:val="00C27753"/>
    <w:rsid w:val="00C8520C"/>
    <w:rsid w:val="00CB70DB"/>
    <w:rsid w:val="00D01426"/>
    <w:rsid w:val="00D358F1"/>
    <w:rsid w:val="00D46AE1"/>
    <w:rsid w:val="00D64251"/>
    <w:rsid w:val="00D81D09"/>
    <w:rsid w:val="00D837B6"/>
    <w:rsid w:val="00D83D18"/>
    <w:rsid w:val="00D96586"/>
    <w:rsid w:val="00DA2510"/>
    <w:rsid w:val="00E65A59"/>
    <w:rsid w:val="00E834B0"/>
    <w:rsid w:val="00E84B4D"/>
    <w:rsid w:val="00EB4DD7"/>
    <w:rsid w:val="00F45DED"/>
    <w:rsid w:val="00F5236C"/>
    <w:rsid w:val="00F569B9"/>
    <w:rsid w:val="00FD56AA"/>
    <w:rsid w:val="058D79D6"/>
    <w:rsid w:val="05E622C8"/>
    <w:rsid w:val="0BC22B29"/>
    <w:rsid w:val="13317A7E"/>
    <w:rsid w:val="159C487B"/>
    <w:rsid w:val="16BD6258"/>
    <w:rsid w:val="1856654B"/>
    <w:rsid w:val="1D6E49AD"/>
    <w:rsid w:val="217A7994"/>
    <w:rsid w:val="22C77C89"/>
    <w:rsid w:val="27647381"/>
    <w:rsid w:val="27F26AC8"/>
    <w:rsid w:val="2A1872B6"/>
    <w:rsid w:val="33BC0C55"/>
    <w:rsid w:val="36AB3193"/>
    <w:rsid w:val="38136162"/>
    <w:rsid w:val="3E7837C5"/>
    <w:rsid w:val="42850F5B"/>
    <w:rsid w:val="461F6663"/>
    <w:rsid w:val="48714E63"/>
    <w:rsid w:val="4CC8253F"/>
    <w:rsid w:val="4D12216D"/>
    <w:rsid w:val="568C07A9"/>
    <w:rsid w:val="583670C0"/>
    <w:rsid w:val="5A7F1DAE"/>
    <w:rsid w:val="5D70399F"/>
    <w:rsid w:val="5D820639"/>
    <w:rsid w:val="60176E9D"/>
    <w:rsid w:val="60F9366D"/>
    <w:rsid w:val="63320B12"/>
    <w:rsid w:val="669208EF"/>
    <w:rsid w:val="6AA95E5E"/>
    <w:rsid w:val="6F320F0F"/>
    <w:rsid w:val="79EE28D9"/>
    <w:rsid w:val="7CAE72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FirstIndent"/>
    <w:qFormat/>
    <w:rsid w:val="00956569"/>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TOC2"/>
    <w:link w:val="BodyTextChar"/>
    <w:uiPriority w:val="99"/>
    <w:rsid w:val="00956569"/>
    <w:pPr>
      <w:spacing w:after="120"/>
    </w:pPr>
  </w:style>
  <w:style w:type="character" w:customStyle="1" w:styleId="BodyTextChar">
    <w:name w:val="Body Text Char"/>
    <w:basedOn w:val="DefaultParagraphFont"/>
    <w:link w:val="BodyText"/>
    <w:uiPriority w:val="99"/>
    <w:semiHidden/>
    <w:rsid w:val="00FE6CF5"/>
    <w:rPr>
      <w:szCs w:val="24"/>
    </w:rPr>
  </w:style>
  <w:style w:type="paragraph" w:styleId="BodyTextFirstIndent">
    <w:name w:val="Body Text First Indent"/>
    <w:basedOn w:val="BodyText"/>
    <w:link w:val="BodyTextFirstIndentChar"/>
    <w:uiPriority w:val="99"/>
    <w:rsid w:val="00956569"/>
    <w:pPr>
      <w:spacing w:after="0"/>
      <w:ind w:firstLineChars="200" w:firstLine="200"/>
    </w:pPr>
    <w:rPr>
      <w:kern w:val="0"/>
      <w:sz w:val="24"/>
    </w:rPr>
  </w:style>
  <w:style w:type="character" w:customStyle="1" w:styleId="BodyTextFirstIndentChar">
    <w:name w:val="Body Text First Indent Char"/>
    <w:basedOn w:val="BodyTextChar"/>
    <w:link w:val="BodyTextFirstIndent"/>
    <w:uiPriority w:val="99"/>
    <w:semiHidden/>
    <w:rsid w:val="00FE6CF5"/>
  </w:style>
  <w:style w:type="paragraph" w:styleId="TOC2">
    <w:name w:val="toc 2"/>
    <w:basedOn w:val="Normal"/>
    <w:next w:val="Normal"/>
    <w:uiPriority w:val="99"/>
    <w:rsid w:val="00956569"/>
    <w:pPr>
      <w:tabs>
        <w:tab w:val="right" w:leader="middleDot" w:pos="8640"/>
        <w:tab w:val="left" w:pos="9180"/>
      </w:tabs>
      <w:spacing w:line="460" w:lineRule="exact"/>
    </w:pPr>
    <w:rPr>
      <w:sz w:val="24"/>
    </w:rPr>
  </w:style>
  <w:style w:type="paragraph" w:styleId="NormalIndent">
    <w:name w:val="Normal Indent"/>
    <w:basedOn w:val="Normal"/>
    <w:next w:val="Normal"/>
    <w:uiPriority w:val="99"/>
    <w:rsid w:val="00956569"/>
    <w:pPr>
      <w:ind w:firstLineChars="200" w:firstLine="420"/>
    </w:pPr>
  </w:style>
  <w:style w:type="paragraph" w:styleId="PlainText">
    <w:name w:val="Plain Text"/>
    <w:basedOn w:val="Normal"/>
    <w:link w:val="PlainTextChar"/>
    <w:uiPriority w:val="99"/>
    <w:rsid w:val="00956569"/>
    <w:rPr>
      <w:rFonts w:ascii="宋体" w:hAnsi="Courier New" w:cs="Courier New"/>
      <w:szCs w:val="21"/>
    </w:rPr>
  </w:style>
  <w:style w:type="character" w:customStyle="1" w:styleId="PlainTextChar">
    <w:name w:val="Plain Text Char"/>
    <w:basedOn w:val="DefaultParagraphFont"/>
    <w:link w:val="PlainText"/>
    <w:uiPriority w:val="99"/>
    <w:semiHidden/>
    <w:rsid w:val="00FE6CF5"/>
    <w:rPr>
      <w:rFonts w:ascii="宋体" w:hAnsi="Courier New" w:cs="Courier New"/>
      <w:szCs w:val="21"/>
    </w:rPr>
  </w:style>
  <w:style w:type="paragraph" w:styleId="Footer">
    <w:name w:val="footer"/>
    <w:basedOn w:val="Normal"/>
    <w:link w:val="FooterChar"/>
    <w:uiPriority w:val="99"/>
    <w:rsid w:val="00956569"/>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956569"/>
    <w:rPr>
      <w:rFonts w:ascii="Calibri" w:eastAsia="宋体" w:hAnsi="Calibri" w:cs="Times New Roman"/>
      <w:sz w:val="24"/>
      <w:szCs w:val="24"/>
    </w:rPr>
  </w:style>
  <w:style w:type="paragraph" w:styleId="Header">
    <w:name w:val="header"/>
    <w:basedOn w:val="Normal"/>
    <w:link w:val="HeaderChar"/>
    <w:uiPriority w:val="99"/>
    <w:semiHidden/>
    <w:rsid w:val="0095656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56569"/>
    <w:rPr>
      <w:rFonts w:ascii="Calibri" w:eastAsia="宋体" w:hAnsi="Calibri" w:cs="Times New Roman"/>
      <w:sz w:val="18"/>
      <w:szCs w:val="18"/>
    </w:rPr>
  </w:style>
  <w:style w:type="paragraph" w:styleId="ListParagraph">
    <w:name w:val="List Paragraph"/>
    <w:basedOn w:val="Normal"/>
    <w:uiPriority w:val="99"/>
    <w:qFormat/>
    <w:rsid w:val="00956569"/>
    <w:pPr>
      <w:ind w:firstLineChars="200" w:firstLine="420"/>
    </w:pPr>
  </w:style>
  <w:style w:type="character" w:styleId="PageNumber">
    <w:name w:val="page number"/>
    <w:basedOn w:val="DefaultParagraphFont"/>
    <w:uiPriority w:val="99"/>
    <w:rsid w:val="0065728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8</Pages>
  <Words>699</Words>
  <Characters>3986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Micorosoft</cp:lastModifiedBy>
  <cp:revision>32</cp:revision>
  <cp:lastPrinted>2023-09-13T08:33:00Z</cp:lastPrinted>
  <dcterms:created xsi:type="dcterms:W3CDTF">2022-05-20T01:51:00Z</dcterms:created>
  <dcterms:modified xsi:type="dcterms:W3CDTF">2023-09-19T08:00:00Z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34219E94C36042CB92A1EE945E826AC7</vt:lpwstr>
  </property>
</Properties>
</file>